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1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学習活動例　生活 第１学年　　　　　　　　       　　　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【学習指導要領との関連　新(1) 現行(1)】</w:t>
      </w:r>
    </w:p>
    <w:tbl>
      <w:tblPr>
        <w:tblpPr w:leftFromText="142" w:rightFromText="142" w:vertAnchor="text" w:tblpY="1"/>
        <w:tblOverlap w:val="never"/>
        <w:tblW w:w="0" w:type="auto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3969"/>
        <w:gridCol w:w="5203"/>
      </w:tblGrid>
      <w:tr>
        <w:trPr>
          <w:trHeight w:val="703"/>
        </w:trPr>
        <w:tc>
          <w:tcPr>
            <w:tcW w:w="1293" w:type="dxa"/>
            <w:tcBorders>
              <w:bottom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題材名</w:t>
            </w:r>
          </w:p>
        </w:tc>
        <w:tc>
          <w:tcPr>
            <w:tcW w:w="9172" w:type="dxa"/>
            <w:gridSpan w:val="2"/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rPr>
                <w:rFonts w:ascii="Century" w:eastAsia="HG丸ｺﾞｼｯｸM-PRO" w:hAnsi="HG丸ｺﾞｼｯｸM-PRO" w:cs="Times New Roman"/>
                <w:color w:val="000000"/>
                <w:kern w:val="2"/>
              </w:rPr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>がっこう　だいすき（東京書籍）</w:t>
            </w:r>
          </w:p>
          <w:p>
            <w:pPr>
              <w:pStyle w:val="Web"/>
              <w:spacing w:before="0" w:beforeAutospacing="0" w:after="0" w:afterAutospacing="0" w:line="280" w:lineRule="exact"/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>「みんなで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>つうがくろを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 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>あるこう」　　　　　　　　　　　　　本時２／２時間</w:t>
            </w:r>
          </w:p>
        </w:tc>
      </w:tr>
      <w:tr>
        <w:trPr>
          <w:trHeight w:val="703"/>
        </w:trPr>
        <w:tc>
          <w:tcPr>
            <w:tcW w:w="5262" w:type="dxa"/>
            <w:gridSpan w:val="2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FFFFFF" w:themeColor="background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本時のねらい</w:t>
            </w: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>本時の授業で育成を目指す</w:t>
            </w:r>
          </w:p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Century" w:eastAsia="HG丸ｺﾞｼｯｸM-PRO" w:hAnsi="HG丸ｺﾞｼｯｸM-PRO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>プログラミング教育の資質・能力</w:t>
            </w:r>
          </w:p>
        </w:tc>
      </w:tr>
      <w:tr>
        <w:trPr>
          <w:trHeight w:val="626"/>
        </w:trPr>
        <w:tc>
          <w:tcPr>
            <w:tcW w:w="5262" w:type="dxa"/>
            <w:gridSpan w:val="2"/>
            <w:vMerge w:val="restart"/>
            <w:tcBorders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通学路の安全を守っている人々や施設のことが分かるとともに，安全に登下校するためのルールやマナーを守り，行動することができるようにする。</w:t>
            </w:r>
          </w:p>
        </w:tc>
        <w:tc>
          <w:tcPr>
            <w:tcW w:w="5203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466" w:hangingChars="247" w:hanging="466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  <w:sz w:val="21"/>
                <w:szCs w:val="21"/>
              </w:rPr>
              <w:t>Ａ１：身近な生活でコンピュータが活用されていることに気付くこと。</w:t>
            </w:r>
          </w:p>
        </w:tc>
      </w:tr>
      <w:tr>
        <w:trPr>
          <w:trHeight w:val="764"/>
        </w:trPr>
        <w:tc>
          <w:tcPr>
            <w:tcW w:w="5262" w:type="dxa"/>
            <w:gridSpan w:val="2"/>
            <w:vMerge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rPr>
                <w:rFonts w:ascii="Century" w:eastAsia="HG丸ｺﾞｼｯｸM-PRO" w:hAnsi="HG丸ｺﾞｼｯｸM-PRO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</w:tcPr>
          <w:p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【関連する資質・能力】</w:t>
            </w:r>
          </w:p>
          <w:p>
            <w:pPr>
              <w:pStyle w:val="Web"/>
              <w:spacing w:before="0" w:beforeAutospacing="0" w:after="0" w:afterAutospacing="0" w:line="240" w:lineRule="exact"/>
              <w:ind w:left="480" w:hangingChars="300" w:hanging="480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Ａ２：プログラミングの体験等を通して，問題解決には必要な手順があることに気付くこと。</w:t>
            </w:r>
          </w:p>
        </w:tc>
      </w:tr>
      <w:tr>
        <w:trPr>
          <w:trHeight w:val="660"/>
        </w:trPr>
        <w:tc>
          <w:tcPr>
            <w:tcW w:w="10465" w:type="dxa"/>
            <w:gridSpan w:val="3"/>
            <w:tcBorders>
              <w:top w:val="single" w:sz="24" w:space="0" w:color="FFFFFF" w:themeColor="background1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 w:themeColor="text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kern w:val="2"/>
              </w:rPr>
              <w:t>本時のねらいとプログラミング教育とのつながり</w:t>
            </w:r>
          </w:p>
        </w:tc>
      </w:tr>
      <w:tr>
        <w:trPr>
          <w:trHeight w:val="1176"/>
        </w:trPr>
        <w:tc>
          <w:tcPr>
            <w:tcW w:w="10465" w:type="dxa"/>
            <w:gridSpan w:val="3"/>
            <w:tcBorders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本時の学習では，身近な生活でコンピュータが活用されていることに着目し，信号機のロボット教材を活用し，通学路の安全を守っている信号機の働きを考える活動に取り組む。この活動により，本時のねらいを効果的に達成できると考える。</w:t>
            </w:r>
          </w:p>
        </w:tc>
      </w:tr>
      <w:tr>
        <w:trPr>
          <w:trHeight w:val="522"/>
        </w:trPr>
        <w:tc>
          <w:tcPr>
            <w:tcW w:w="1293" w:type="dxa"/>
            <w:tcBorders>
              <w:top w:val="single" w:sz="24" w:space="0" w:color="FFFFFF" w:themeColor="background1"/>
              <w:bottom w:val="nil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theme="minorBidi"/>
                <w:color w:val="000000" w:themeColor="dark1"/>
                <w:kern w:val="24"/>
              </w:rPr>
            </w:pPr>
            <w:r>
              <w:rPr>
                <w:rFonts w:ascii="ＤＨＰ特太ゴシック体" w:eastAsia="ＤＨＰ特太ゴシック体" w:hAnsi="ＤＨＰ特太ゴシック体" w:cstheme="minorBidi" w:hint="eastAsia"/>
                <w:color w:val="FFFFFF" w:themeColor="background1"/>
                <w:kern w:val="24"/>
              </w:rPr>
              <w:t>準備物</w:t>
            </w:r>
          </w:p>
        </w:tc>
        <w:tc>
          <w:tcPr>
            <w:tcW w:w="9172" w:type="dxa"/>
            <w:gridSpan w:val="2"/>
            <w:tcBorders>
              <w:top w:val="single" w:sz="24" w:space="0" w:color="FFFFFF" w:themeColor="background1"/>
              <w:bottom w:val="nil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rPr>
                <w:rFonts w:ascii="HG丸ｺﾞｼｯｸM-PRO" w:eastAsia="HG丸ｺﾞｼｯｸM-PRO" w:hAnsi="HG丸ｺﾞｼｯｸM-PRO" w:cstheme="minorBidi"/>
                <w:color w:val="000000" w:themeColor="dark1"/>
                <w:kern w:val="24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ロボット教材，ロボット教材用電子データ（D1-1）</w:t>
            </w:r>
            <w:r>
              <w:rPr>
                <w:rFonts w:ascii="HG丸ｺﾞｼｯｸM-PRO" w:eastAsia="HG丸ｺﾞｼｯｸM-PRO" w:hAnsi="HG丸ｺﾞｼｯｸM-PRO" w:cstheme="minorBidi"/>
                <w:color w:val="000000" w:themeColor="dark1"/>
                <w:kern w:val="24"/>
                <w:sz w:val="21"/>
                <w:szCs w:val="21"/>
              </w:rPr>
              <w:t xml:space="preserve"> </w:t>
            </w:r>
          </w:p>
        </w:tc>
      </w:tr>
    </w:tbl>
    <w:p>
      <w:pPr>
        <w:pStyle w:val="Web"/>
        <w:spacing w:before="0" w:beforeAutospacing="0" w:after="0" w:afterAutospacing="0"/>
        <w:rPr>
          <w:rFonts w:ascii="Century" w:eastAsia="HG丸ｺﾞｼｯｸM-PRO" w:hAnsi="HG丸ｺﾞｼｯｸM-PRO" w:cs="Times New Roman"/>
          <w:color w:val="000000"/>
          <w:kern w:val="2"/>
          <w:sz w:val="14"/>
          <w:szCs w:val="32"/>
        </w:rPr>
      </w:pPr>
    </w:p>
    <w:tbl>
      <w:tblPr>
        <w:tblStyle w:val="a3"/>
        <w:tblpPr w:leftFromText="142" w:rightFromText="142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4771"/>
        <w:gridCol w:w="5103"/>
      </w:tblGrid>
      <w:tr>
        <w:trPr>
          <w:trHeight w:val="488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プログラミング教育に関する活動の流れ</w:t>
            </w:r>
          </w:p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（15分）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●教師の指示</w:t>
            </w:r>
          </w:p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※教師の支援</w:t>
            </w:r>
          </w:p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</w:rPr>
              <w:t>◇指導上の留意点</w:t>
            </w:r>
          </w:p>
        </w:tc>
      </w:tr>
      <w:tr>
        <w:trPr>
          <w:cantSplit/>
          <w:trHeight w:val="13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導入</w:t>
            </w:r>
          </w:p>
        </w:tc>
        <w:tc>
          <w:tcPr>
            <w:tcW w:w="4771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　通学路にある信号機について想起する。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　信号機の動作を知る。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52" w:hangingChars="120" w:hanging="252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  信号機の働きによって，歩行者の安全が守られていることに気付く。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420" w:hangingChars="200" w:hanging="420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47" w:rightChars="-51" w:right="-107" w:hangingChars="103" w:hanging="247"/>
              <w:jc w:val="both"/>
            </w:pPr>
          </w:p>
        </w:tc>
        <w:tc>
          <w:tcPr>
            <w:tcW w:w="5103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●「信号機は，何のためにあるのでしょうか。」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●「ところで，信号機は，赤が光ったり,青が光ったりしますが，誰が変えているか分かりますか？」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●「赤を光らせたり，青を光らせたりするのに，コンピュータが使われています。」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※ロボット教材を教師が操作し，プログラムにより動作していることに気付かせる。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●「信号機は，コンピュータによって光る色が変わります。それで，みんなが安全に道路をわたることができます。」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</w:tc>
      </w:tr>
      <w:tr>
        <w:trPr>
          <w:cantSplit/>
          <w:trHeight w:val="3969"/>
        </w:trPr>
        <w:tc>
          <w:tcPr>
            <w:tcW w:w="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>
            <w:pPr>
              <w:pStyle w:val="Web"/>
              <w:spacing w:before="0" w:after="0"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展開</w:t>
            </w:r>
          </w:p>
        </w:tc>
        <w:tc>
          <w:tcPr>
            <w:tcW w:w="4771" w:type="dxa"/>
            <w:vMerge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>
            <w:pPr>
              <w:pStyle w:val="Web"/>
              <w:spacing w:before="0" w:after="0" w:line="280" w:lineRule="exact"/>
              <w:ind w:leftChars="200" w:left="63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pStyle w:val="Web"/>
              <w:spacing w:before="0" w:after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>
        <w:trPr>
          <w:cantSplit/>
          <w:trHeight w:val="1304"/>
        </w:trPr>
        <w:tc>
          <w:tcPr>
            <w:tcW w:w="582" w:type="dxa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まとめ</w:t>
            </w:r>
          </w:p>
        </w:tc>
        <w:tc>
          <w:tcPr>
            <w:tcW w:w="477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Chars="200" w:left="63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>
            <w:pPr>
              <w:pStyle w:val="Web"/>
              <w:spacing w:before="0" w:after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i/>
                <w:sz w:val="21"/>
                <w:szCs w:val="21"/>
              </w:rPr>
            </w:pPr>
          </w:p>
        </w:tc>
      </w:tr>
      <w:tr>
        <w:trPr>
          <w:cantSplit/>
          <w:trHeight w:val="351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jc w:val="both"/>
              <w:rPr>
                <w:rFonts w:ascii="ＤＨＰ特太ゴシック体" w:eastAsia="ＤＨＰ特太ゴシック体" w:hAnsi="ＤＨＰ特太ゴシック体"/>
                <w:sz w:val="21"/>
                <w:szCs w:val="21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【本時と前後する学習活動】</w:t>
            </w:r>
          </w:p>
        </w:tc>
      </w:tr>
      <w:tr>
        <w:trPr>
          <w:cantSplit/>
          <w:trHeight w:val="840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 w:themeFill="background1"/>
          </w:tcPr>
          <w:p>
            <w:pPr>
              <w:pStyle w:val="Web"/>
              <w:spacing w:before="0" w:beforeAutospacing="0" w:after="0" w:afterAutospacing="0" w:line="280" w:lineRule="exact"/>
              <w:ind w:left="630" w:hangingChars="300" w:hanging="63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第１時　通学路の一部を歩き，地域の人々や安全を守っている人々と触れ合い，安全な歩き方を知る。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第２時（本時）</w:t>
            </w:r>
          </w:p>
        </w:tc>
      </w:tr>
    </w:tbl>
    <w:p>
      <w:pPr>
        <w:widowControl/>
        <w:jc w:val="left"/>
        <w:rPr>
          <w:rFonts w:ascii="ＤＦ特太ゴシック体" w:eastAsia="ＤＦ特太ゴシック体" w:hAnsi="ＤＦ特太ゴシック体" w:cs="ＭＳ Ｐゴシック"/>
          <w:kern w:val="0"/>
          <w:sz w:val="22"/>
          <w:szCs w:val="21"/>
        </w:rPr>
        <w:sectPr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>
      <w:pPr>
        <w:pStyle w:val="Web"/>
        <w:spacing w:before="0" w:beforeAutospacing="0" w:after="0" w:afterAutospacing="0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</w:rPr>
        <w:lastRenderedPageBreak/>
        <w:t>★準備</w:t>
      </w:r>
    </w:p>
    <w:p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アーテック・ロボティストを使用</w:t>
      </w:r>
    </w:p>
    <w:p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（１）歩行者用信号機を組み立てます。（組み立て方は，メーカーホームページ等に記載。）</w:t>
      </w:r>
    </w:p>
    <w:p>
      <w:pPr>
        <w:pStyle w:val="Web"/>
        <w:spacing w:before="0" w:beforeAutospacing="0" w:after="0" w:afterAutospacing="0"/>
        <w:ind w:left="660" w:rightChars="56" w:right="118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（２）ＬＥＤ（青）をＡ０に，ＬＥＤ（赤）をＡ１に，それぞれケーブルでつなぎます。</w:t>
      </w:r>
    </w:p>
    <w:p>
      <w:pPr>
        <w:pStyle w:val="Web"/>
        <w:spacing w:before="0" w:beforeAutospacing="0" w:after="0" w:afterAutospacing="0"/>
        <w:ind w:rightChars="1540" w:right="323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（３）コンピュータと歩行者用信号機をＵＳＢケーブルでつなぎます。</w:t>
      </w:r>
    </w:p>
    <w:p>
      <w:pPr>
        <w:pStyle w:val="Web"/>
        <w:spacing w:before="0" w:beforeAutospacing="0" w:after="0" w:afterAutospacing="0"/>
        <w:ind w:left="660" w:rightChars="56" w:right="118" w:hangingChars="300" w:hanging="66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4340860</wp:posOffset>
            </wp:positionH>
            <wp:positionV relativeFrom="paragraph">
              <wp:posOffset>295970</wp:posOffset>
            </wp:positionV>
            <wp:extent cx="2357120" cy="1767840"/>
            <wp:effectExtent l="0" t="0" r="508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801_1531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2"/>
          <w:szCs w:val="22"/>
        </w:rPr>
        <w:t>（４）ロボット教材用電子データをダブルクリックすると，自動でStuduinoが開きます。</w:t>
      </w:r>
    </w:p>
    <w:p>
      <w:pPr>
        <w:pStyle w:val="Web"/>
        <w:spacing w:before="0" w:beforeAutospacing="0" w:after="0" w:afterAutospacing="0"/>
        <w:ind w:rightChars="1878" w:right="39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（５）画面上部の「実行」→「プログラム作成・転送」をクリック</w:t>
      </w: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すると，プログラムが信号機のロボット教材に転送されます。</w:t>
      </w: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4735195</wp:posOffset>
                </wp:positionH>
                <wp:positionV relativeFrom="paragraph">
                  <wp:posOffset>216535</wp:posOffset>
                </wp:positionV>
                <wp:extent cx="1793875" cy="307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87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歩行者用信号機の完成例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72.85pt;margin-top:17.05pt;width:141.25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" filled="f" stroked="f" strokeweight=".5pt">
                <v:textbox>
                  <w:txbxContent>
                    <w:p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歩行者用信号機の完成例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ind w:leftChars="300" w:left="630" w:rightChars="1878" w:right="3944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ＤＦ特太ゴシック体" w:eastAsia="ＤＦ特太ゴシック体" w:hAnsi="ＤＦ特太ゴシック体" w:hint="eastAsia"/>
        </w:rPr>
        <w:t>★ロボット教材用電子データ（D1-1）の使い方</w:t>
      </w: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70527" behindDoc="0" locked="0" layoutInCell="1" allowOverlap="1">
            <wp:simplePos x="0" y="0"/>
            <wp:positionH relativeFrom="column">
              <wp:posOffset>120770</wp:posOffset>
            </wp:positionH>
            <wp:positionV relativeFrom="paragraph">
              <wp:posOffset>25879</wp:posOffset>
            </wp:positionV>
            <wp:extent cx="2931101" cy="5564038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99"/>
                    <a:stretch/>
                  </pic:blipFill>
                  <pic:spPr bwMode="auto">
                    <a:xfrm>
                      <a:off x="0" y="0"/>
                      <a:ext cx="2946422" cy="5593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163195</wp:posOffset>
                </wp:positionV>
                <wp:extent cx="1181100" cy="370205"/>
                <wp:effectExtent l="609600" t="0" r="19050" b="1079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0205"/>
                        </a:xfrm>
                        <a:prstGeom prst="wedgeRectCallout">
                          <a:avLst>
                            <a:gd name="adj1" fmla="val -100114"/>
                            <a:gd name="adj2" fmla="val 4087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Ａ０：青信号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7" type="#_x0000_t61" style="position:absolute;left:0;text-align:left;margin-left:264.85pt;margin-top:12.85pt;width:93pt;height:2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" adj="-10825,19629" fillcolor="white [3212]" strokecolor="black [3213]" strokeweight="2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Ａ０：青信号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206375</wp:posOffset>
                </wp:positionV>
                <wp:extent cx="1181100" cy="361315"/>
                <wp:effectExtent l="628650" t="0" r="19050" b="1968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315"/>
                        </a:xfrm>
                        <a:prstGeom prst="wedgeRectCallout">
                          <a:avLst>
                            <a:gd name="adj1" fmla="val -102617"/>
                            <a:gd name="adj2" fmla="val 2232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Ａ１：赤信号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7" o:spid="_x0000_s1028" type="#_x0000_t61" style="position:absolute;left:0;text-align:left;margin-left:264.85pt;margin-top:16.25pt;width:93pt;height:28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" adj="-11365,15622" fillcolor="white [3212]" strokecolor="black [3213]" strokeweight="2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Ａ１：赤信号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3364194</wp:posOffset>
                </wp:positionH>
                <wp:positionV relativeFrom="paragraph">
                  <wp:posOffset>166646</wp:posOffset>
                </wp:positionV>
                <wp:extent cx="1181709" cy="361933"/>
                <wp:effectExtent l="1847850" t="0" r="19050" b="1968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09" cy="361933"/>
                        </a:xfrm>
                        <a:prstGeom prst="wedgeRectCallout">
                          <a:avLst>
                            <a:gd name="adj1" fmla="val -206116"/>
                            <a:gd name="adj2" fmla="val -467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赤信号の長さ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8" o:spid="_x0000_s1029" type="#_x0000_t61" style="position:absolute;left:0;text-align:left;margin-left:264.9pt;margin-top:13.1pt;width:93.05pt;height:2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" adj="-33721,693" fillcolor="white [3212]" strokecolor="black [3213]" strokeweight="2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赤信号の長さ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ind w:leftChars="200" w:left="86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ind w:leftChars="200" w:left="86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ind w:leftChars="200" w:left="860" w:hangingChars="200" w:hanging="44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3363056</wp:posOffset>
                </wp:positionH>
                <wp:positionV relativeFrom="paragraph">
                  <wp:posOffset>1348105</wp:posOffset>
                </wp:positionV>
                <wp:extent cx="1181100" cy="361315"/>
                <wp:effectExtent l="1676400" t="0" r="19050" b="1968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315"/>
                        </a:xfrm>
                        <a:prstGeom prst="wedgeRectCallout">
                          <a:avLst>
                            <a:gd name="adj1" fmla="val -191517"/>
                            <a:gd name="adj2" fmla="val -865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点滅の間隔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11" o:spid="_x0000_s1030" type="#_x0000_t61" style="position:absolute;margin-left:264.8pt;margin-top:106.15pt;width:93pt;height:28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" adj="-30568,8930" fillcolor="white [3212]" strokecolor="black [3213]" strokeweight="2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点滅の間隔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846455</wp:posOffset>
                </wp:positionV>
                <wp:extent cx="1181100" cy="361315"/>
                <wp:effectExtent l="1009650" t="76200" r="19050" b="1968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61315"/>
                        </a:xfrm>
                        <a:prstGeom prst="wedgeRectCallout">
                          <a:avLst>
                            <a:gd name="adj1" fmla="val -135308"/>
                            <a:gd name="adj2" fmla="val -7062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点滅の回数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10" o:spid="_x0000_s1031" type="#_x0000_t61" style="position:absolute;margin-left:264.85pt;margin-top:66.65pt;width:93pt;height:2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" adj="-18427,-4455" fillcolor="white [3212]" strokecolor="black [3213]" strokeweight="2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点滅の回数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3363607</wp:posOffset>
                </wp:positionH>
                <wp:positionV relativeFrom="paragraph">
                  <wp:posOffset>339090</wp:posOffset>
                </wp:positionV>
                <wp:extent cx="1181709" cy="361933"/>
                <wp:effectExtent l="2000250" t="0" r="19050" b="1968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709" cy="361933"/>
                        </a:xfrm>
                        <a:prstGeom prst="wedgeRectCallout">
                          <a:avLst>
                            <a:gd name="adj1" fmla="val -218526"/>
                            <a:gd name="adj2" fmla="val -1104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青信号の長さ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9" o:spid="_x0000_s1032" type="#_x0000_t61" style="position:absolute;margin-left:264.85pt;margin-top:26.7pt;width:93.05pt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" adj="-36402,8415" fillcolor="white [3212]" strokecolor="black [3213]" strokeweight="2pt">
                <v:textbox>
                  <w:txbxContent>
                    <w:p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青信号の長さ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6BE4-C60A-4032-8516-626017F9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13</cp:revision>
  <cp:lastPrinted>2017-12-18T03:02:00Z</cp:lastPrinted>
  <dcterms:created xsi:type="dcterms:W3CDTF">2018-01-18T04:20:00Z</dcterms:created>
  <dcterms:modified xsi:type="dcterms:W3CDTF">2018-03-07T23:51:00Z</dcterms:modified>
</cp:coreProperties>
</file>