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5" w:type="dxa"/>
        <w:tblInd w:w="5" w:type="dxa"/>
        <w:tblLayout w:type="fixed"/>
        <w:tblCellMar>
          <w:left w:w="0" w:type="dxa"/>
          <w:right w:w="0" w:type="dxa"/>
        </w:tblCellMar>
        <w:tblLook w:val="04A0" w:firstRow="1" w:lastRow="0" w:firstColumn="1" w:lastColumn="0" w:noHBand="0" w:noVBand="1"/>
      </w:tblPr>
      <w:tblGrid>
        <w:gridCol w:w="396"/>
        <w:gridCol w:w="1253"/>
        <w:gridCol w:w="283"/>
        <w:gridCol w:w="5014"/>
        <w:gridCol w:w="473"/>
        <w:gridCol w:w="644"/>
        <w:gridCol w:w="1722"/>
      </w:tblGrid>
      <w:tr w:rsidR="00471FA2" w:rsidTr="00AF5F59">
        <w:trPr>
          <w:trHeight w:val="12"/>
        </w:trPr>
        <w:tc>
          <w:tcPr>
            <w:tcW w:w="6946"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471FA2" w:rsidRDefault="00471FA2" w:rsidP="00AF5F59">
            <w:pPr>
              <w:widowControl/>
              <w:spacing w:line="240" w:lineRule="exact"/>
              <w:ind w:firstLineChars="100" w:firstLine="20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（１）原子力災害の知識</w:t>
            </w:r>
          </w:p>
        </w:tc>
        <w:tc>
          <w:tcPr>
            <w:tcW w:w="473" w:type="dxa"/>
            <w:vMerge w:val="restart"/>
            <w:tcBorders>
              <w:top w:val="single" w:sz="4" w:space="0" w:color="auto"/>
              <w:left w:val="nil"/>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644" w:type="dxa"/>
            <w:vMerge w:val="restart"/>
            <w:tcBorders>
              <w:top w:val="single" w:sz="4" w:space="0" w:color="auto"/>
              <w:left w:val="nil"/>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722" w:type="dxa"/>
            <w:vMerge w:val="restart"/>
            <w:tcBorders>
              <w:top w:val="single" w:sz="4" w:space="0" w:color="auto"/>
              <w:left w:val="nil"/>
              <w:right w:val="single" w:sz="4" w:space="0" w:color="auto"/>
            </w:tcBorders>
            <w:vAlign w:val="center"/>
          </w:tcPr>
          <w:p w:rsidR="00471FA2" w:rsidRPr="00AF5F59" w:rsidRDefault="00471FA2" w:rsidP="00803C82">
            <w:pPr>
              <w:widowControl/>
              <w:jc w:val="center"/>
              <w:rPr>
                <w:rFonts w:hAnsi="ＭＳ 明朝" w:cs="ＭＳ Ｐゴシック"/>
                <w:kern w:val="0"/>
                <w:sz w:val="16"/>
                <w:szCs w:val="16"/>
              </w:rPr>
            </w:pPr>
            <w:r w:rsidRPr="00AF5F59">
              <w:rPr>
                <w:rFonts w:hAnsi="ＭＳ 明朝" w:cs="ＭＳ Ｐゴシック" w:hint="eastAsia"/>
                <w:kern w:val="0"/>
                <w:sz w:val="16"/>
                <w:szCs w:val="16"/>
              </w:rPr>
              <w:t>指導資料</w:t>
            </w:r>
          </w:p>
        </w:tc>
      </w:tr>
      <w:tr w:rsidR="00471FA2" w:rsidTr="00AF5F59">
        <w:trPr>
          <w:trHeight w:val="447"/>
        </w:trPr>
        <w:tc>
          <w:tcPr>
            <w:tcW w:w="396" w:type="dxa"/>
            <w:tcBorders>
              <w:top w:val="single" w:sz="4" w:space="0" w:color="auto"/>
              <w:left w:val="single" w:sz="4" w:space="0" w:color="auto"/>
              <w:bottom w:val="single" w:sz="12" w:space="0" w:color="auto"/>
              <w:right w:val="single" w:sz="4" w:space="0" w:color="auto"/>
            </w:tcBorders>
            <w:noWrap/>
          </w:tcPr>
          <w:p w:rsidR="00471FA2" w:rsidRDefault="00471FA2" w:rsidP="00803C82">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253" w:type="dxa"/>
            <w:tcBorders>
              <w:top w:val="single" w:sz="4" w:space="0" w:color="auto"/>
              <w:left w:val="single" w:sz="4" w:space="0" w:color="auto"/>
              <w:bottom w:val="single" w:sz="12" w:space="0" w:color="auto"/>
              <w:right w:val="nil"/>
            </w:tcBorders>
          </w:tcPr>
          <w:p w:rsidR="00471FA2" w:rsidRDefault="00471FA2" w:rsidP="00803C8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5297" w:type="dxa"/>
            <w:gridSpan w:val="2"/>
            <w:tcBorders>
              <w:top w:val="nil"/>
              <w:left w:val="single" w:sz="4" w:space="0" w:color="auto"/>
              <w:bottom w:val="single" w:sz="12" w:space="0" w:color="auto"/>
              <w:right w:val="single" w:sz="4" w:space="0" w:color="auto"/>
            </w:tcBorders>
            <w:vAlign w:val="center"/>
          </w:tcPr>
          <w:p w:rsidR="00471FA2" w:rsidRDefault="00471FA2" w:rsidP="00803C8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473" w:type="dxa"/>
            <w:vMerge/>
            <w:tcBorders>
              <w:left w:val="nil"/>
              <w:bottom w:val="single" w:sz="12" w:space="0" w:color="auto"/>
              <w:right w:val="single" w:sz="4" w:space="0" w:color="auto"/>
            </w:tcBorders>
            <w:noWrap/>
          </w:tcPr>
          <w:p w:rsidR="00471FA2" w:rsidRDefault="00471FA2" w:rsidP="00803C82">
            <w:pPr>
              <w:widowControl/>
              <w:spacing w:line="240" w:lineRule="exact"/>
              <w:jc w:val="center"/>
              <w:rPr>
                <w:rFonts w:ascii="ＭＳ ゴシック" w:eastAsia="ＭＳ ゴシック" w:hAnsi="ＭＳ ゴシック" w:cs="ＭＳ Ｐゴシック"/>
                <w:kern w:val="0"/>
                <w:sz w:val="16"/>
                <w:szCs w:val="16"/>
              </w:rPr>
            </w:pPr>
          </w:p>
        </w:tc>
        <w:tc>
          <w:tcPr>
            <w:tcW w:w="644" w:type="dxa"/>
            <w:vMerge/>
            <w:tcBorders>
              <w:left w:val="nil"/>
              <w:bottom w:val="single" w:sz="12" w:space="0" w:color="auto"/>
              <w:right w:val="single" w:sz="4" w:space="0" w:color="auto"/>
            </w:tcBorders>
          </w:tcPr>
          <w:p w:rsidR="00471FA2" w:rsidRDefault="00471FA2" w:rsidP="00803C82">
            <w:pPr>
              <w:widowControl/>
              <w:jc w:val="center"/>
              <w:rPr>
                <w:rFonts w:ascii="ＭＳ ゴシック" w:eastAsia="ＭＳ ゴシック" w:hAnsi="ＭＳ ゴシック" w:cs="ＭＳ Ｐゴシック"/>
                <w:kern w:val="0"/>
                <w:sz w:val="16"/>
                <w:szCs w:val="16"/>
              </w:rPr>
            </w:pPr>
          </w:p>
        </w:tc>
        <w:tc>
          <w:tcPr>
            <w:tcW w:w="1722" w:type="dxa"/>
            <w:vMerge/>
            <w:tcBorders>
              <w:left w:val="nil"/>
              <w:bottom w:val="single" w:sz="12" w:space="0" w:color="auto"/>
              <w:right w:val="single" w:sz="4" w:space="0" w:color="auto"/>
            </w:tcBorders>
          </w:tcPr>
          <w:p w:rsidR="00471FA2" w:rsidRDefault="00471FA2" w:rsidP="00803C82">
            <w:pPr>
              <w:widowControl/>
              <w:jc w:val="center"/>
              <w:rPr>
                <w:rFonts w:ascii="ＭＳ ゴシック" w:eastAsia="ＭＳ ゴシック" w:hAnsi="ＭＳ ゴシック" w:cs="ＭＳ Ｐゴシック"/>
                <w:kern w:val="0"/>
                <w:sz w:val="16"/>
                <w:szCs w:val="16"/>
              </w:rPr>
            </w:pPr>
          </w:p>
        </w:tc>
      </w:tr>
      <w:tr w:rsidR="00550CC8" w:rsidTr="00AF5F59">
        <w:trPr>
          <w:trHeight w:val="740"/>
        </w:trPr>
        <w:tc>
          <w:tcPr>
            <w:tcW w:w="396" w:type="dxa"/>
            <w:tcBorders>
              <w:top w:val="single" w:sz="12" w:space="0" w:color="auto"/>
              <w:left w:val="single" w:sz="4" w:space="0" w:color="auto"/>
              <w:bottom w:val="single" w:sz="4" w:space="0" w:color="000000"/>
              <w:right w:val="single" w:sz="4" w:space="0" w:color="auto"/>
            </w:tcBorders>
            <w:noWrap/>
          </w:tcPr>
          <w:p w:rsidR="00550CC8" w:rsidRDefault="00550CC8"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253" w:type="dxa"/>
            <w:tcBorders>
              <w:top w:val="single" w:sz="12" w:space="0" w:color="auto"/>
              <w:left w:val="single" w:sz="4" w:space="0" w:color="auto"/>
              <w:bottom w:val="single" w:sz="4" w:space="0" w:color="auto"/>
              <w:right w:val="nil"/>
            </w:tcBorders>
          </w:tcPr>
          <w:p w:rsidR="00550CC8" w:rsidRDefault="00550CC8"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原子力災害について，基本的内容を知る。</w:t>
            </w:r>
          </w:p>
        </w:tc>
        <w:tc>
          <w:tcPr>
            <w:tcW w:w="283" w:type="dxa"/>
            <w:tcBorders>
              <w:top w:val="single" w:sz="12" w:space="0" w:color="auto"/>
              <w:left w:val="single" w:sz="4" w:space="0" w:color="auto"/>
              <w:bottom w:val="single" w:sz="4" w:space="0" w:color="auto"/>
              <w:right w:val="nil"/>
            </w:tcBorders>
          </w:tcPr>
          <w:p w:rsidR="00550CC8" w:rsidRDefault="00550CC8" w:rsidP="00471FA2">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014" w:type="dxa"/>
            <w:tcBorders>
              <w:top w:val="single" w:sz="12" w:space="0" w:color="auto"/>
              <w:left w:val="nil"/>
              <w:bottom w:val="single" w:sz="4" w:space="0" w:color="auto"/>
              <w:right w:val="single" w:sz="4" w:space="0" w:color="auto"/>
            </w:tcBorders>
          </w:tcPr>
          <w:p w:rsidR="00550CC8" w:rsidRDefault="00550CC8" w:rsidP="00471FA2">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原子力災害とは，原子力施設の事故や故障などによって放射能や放射線が異常な水準で外部に漏れることである。</w:t>
            </w:r>
          </w:p>
        </w:tc>
        <w:tc>
          <w:tcPr>
            <w:tcW w:w="473" w:type="dxa"/>
            <w:tcBorders>
              <w:top w:val="single" w:sz="12" w:space="0" w:color="auto"/>
              <w:left w:val="nil"/>
              <w:bottom w:val="single" w:sz="4" w:space="0" w:color="auto"/>
              <w:right w:val="single" w:sz="4" w:space="0" w:color="auto"/>
            </w:tcBorders>
            <w:noWrap/>
            <w:vAlign w:val="center"/>
          </w:tcPr>
          <w:p w:rsidR="00550CC8" w:rsidRDefault="00550CC8" w:rsidP="00550CC8">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44" w:type="dxa"/>
            <w:tcBorders>
              <w:top w:val="single" w:sz="12" w:space="0" w:color="auto"/>
              <w:left w:val="nil"/>
              <w:bottom w:val="single" w:sz="4" w:space="0" w:color="auto"/>
              <w:right w:val="single" w:sz="4" w:space="0" w:color="auto"/>
            </w:tcBorders>
            <w:noWrap/>
            <w:vAlign w:val="center"/>
          </w:tcPr>
          <w:p w:rsidR="00550CC8" w:rsidRDefault="00550CC8" w:rsidP="00471FA2">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722" w:type="dxa"/>
            <w:tcBorders>
              <w:top w:val="single" w:sz="12" w:space="0" w:color="auto"/>
              <w:left w:val="nil"/>
              <w:bottom w:val="single" w:sz="4" w:space="0" w:color="auto"/>
              <w:right w:val="single" w:sz="4" w:space="0" w:color="auto"/>
            </w:tcBorders>
            <w:vAlign w:val="center"/>
          </w:tcPr>
          <w:p w:rsidR="00AF5F59" w:rsidRDefault="00FB0953" w:rsidP="00AF5F59">
            <w:pPr>
              <w:overflowPunct w:val="0"/>
              <w:spacing w:line="240" w:lineRule="exact"/>
              <w:ind w:left="180" w:hangingChars="100" w:hanging="180"/>
              <w:textAlignment w:val="baseline"/>
              <w:rPr>
                <w:rFonts w:hAnsi="ＭＳ 明朝" w:cs="ＭＳ 明朝"/>
                <w:color w:val="000000"/>
                <w:kern w:val="0"/>
                <w:sz w:val="18"/>
                <w:szCs w:val="18"/>
              </w:rPr>
            </w:pPr>
            <w:r w:rsidRPr="00FB0953">
              <w:rPr>
                <w:rFonts w:hAnsi="ＭＳ 明朝" w:cs="ＭＳ 明朝" w:hint="eastAsia"/>
                <w:color w:val="000000"/>
                <w:kern w:val="0"/>
                <w:sz w:val="18"/>
                <w:szCs w:val="18"/>
              </w:rPr>
              <w:t>・</w:t>
            </w:r>
            <w:hyperlink r:id="rId7" w:history="1">
              <w:r w:rsidRPr="00E81BFA">
                <w:rPr>
                  <w:rStyle w:val="aa"/>
                  <w:rFonts w:hAnsi="ＭＳ 明朝" w:cs="ＭＳ 明朝" w:hint="eastAsia"/>
                  <w:kern w:val="0"/>
                  <w:sz w:val="18"/>
                  <w:szCs w:val="18"/>
                </w:rPr>
                <w:t>「放射線について考えてみよう」</w:t>
              </w:r>
            </w:hyperlink>
          </w:p>
          <w:p w:rsidR="00AF5F59" w:rsidRDefault="00FB0953" w:rsidP="00AF5F59">
            <w:pPr>
              <w:overflowPunct w:val="0"/>
              <w:spacing w:line="240" w:lineRule="exact"/>
              <w:ind w:left="180" w:hangingChars="100" w:hanging="180"/>
              <w:textAlignment w:val="baseline"/>
              <w:rPr>
                <w:rFonts w:hAnsi="ＭＳ 明朝" w:cs="ＭＳ 明朝"/>
                <w:color w:val="000000"/>
                <w:kern w:val="0"/>
                <w:sz w:val="18"/>
                <w:szCs w:val="18"/>
              </w:rPr>
            </w:pPr>
            <w:r>
              <w:rPr>
                <w:rFonts w:hAnsi="ＭＳ 明朝" w:cs="ＭＳ 明朝" w:hint="eastAsia"/>
                <w:color w:val="000000"/>
                <w:kern w:val="0"/>
                <w:sz w:val="18"/>
                <w:szCs w:val="18"/>
              </w:rPr>
              <w:t xml:space="preserve">　</w:t>
            </w:r>
            <w:hyperlink r:id="rId8" w:history="1">
              <w:r w:rsidRPr="00E81BFA">
                <w:rPr>
                  <w:rStyle w:val="aa"/>
                  <w:rFonts w:hAnsi="ＭＳ 明朝" w:cs="ＭＳ 明朝" w:hint="eastAsia"/>
                  <w:kern w:val="0"/>
                  <w:sz w:val="18"/>
                  <w:szCs w:val="18"/>
                </w:rPr>
                <w:t>小学生のための放射線</w:t>
              </w:r>
              <w:r w:rsidRPr="00E81BFA">
                <w:rPr>
                  <w:rStyle w:val="aa"/>
                  <w:rFonts w:hAnsi="ＭＳ 明朝" w:cs="ＭＳ 明朝" w:hint="eastAsia"/>
                  <w:kern w:val="0"/>
                  <w:sz w:val="18"/>
                  <w:szCs w:val="18"/>
                </w:rPr>
                <w:t>副</w:t>
              </w:r>
              <w:r w:rsidRPr="00E81BFA">
                <w:rPr>
                  <w:rStyle w:val="aa"/>
                  <w:rFonts w:hAnsi="ＭＳ 明朝" w:cs="ＭＳ 明朝" w:hint="eastAsia"/>
                  <w:kern w:val="0"/>
                  <w:sz w:val="18"/>
                  <w:szCs w:val="18"/>
                </w:rPr>
                <w:t>読本</w:t>
              </w:r>
            </w:hyperlink>
            <w:bookmarkStart w:id="0" w:name="_GoBack"/>
            <w:bookmarkEnd w:id="0"/>
            <w:r>
              <w:rPr>
                <w:rFonts w:hAnsi="ＭＳ 明朝" w:cs="ＭＳ 明朝" w:hint="eastAsia"/>
                <w:color w:val="000000"/>
                <w:kern w:val="0"/>
                <w:sz w:val="18"/>
                <w:szCs w:val="18"/>
              </w:rPr>
              <w:t xml:space="preserve">　　</w:t>
            </w:r>
          </w:p>
          <w:p w:rsidR="00FB0953" w:rsidRPr="00FB0953" w:rsidRDefault="00FB0953" w:rsidP="00AF5F59">
            <w:pPr>
              <w:overflowPunct w:val="0"/>
              <w:spacing w:line="240" w:lineRule="exact"/>
              <w:ind w:leftChars="100" w:left="240"/>
              <w:textAlignment w:val="baseline"/>
              <w:rPr>
                <w:rFonts w:hAnsi="Times New Roman"/>
                <w:color w:val="000000"/>
                <w:spacing w:val="2"/>
                <w:kern w:val="0"/>
                <w:sz w:val="21"/>
                <w:szCs w:val="21"/>
              </w:rPr>
            </w:pPr>
            <w:r w:rsidRPr="00FB0953">
              <w:rPr>
                <w:rFonts w:hAnsi="ＭＳ 明朝" w:cs="ＭＳ 明朝"/>
                <w:color w:val="000000"/>
                <w:kern w:val="0"/>
                <w:sz w:val="18"/>
                <w:szCs w:val="18"/>
              </w:rPr>
              <w:t>(</w:t>
            </w:r>
            <w:r w:rsidRPr="00FB0953">
              <w:rPr>
                <w:rFonts w:hAnsi="ＭＳ 明朝" w:cs="ＭＳ 明朝" w:hint="eastAsia"/>
                <w:color w:val="000000"/>
                <w:kern w:val="0"/>
                <w:sz w:val="18"/>
                <w:szCs w:val="18"/>
              </w:rPr>
              <w:t>文部科学省</w:t>
            </w:r>
            <w:r w:rsidRPr="00FB0953">
              <w:rPr>
                <w:rFonts w:hAnsi="ＭＳ 明朝" w:cs="ＭＳ 明朝"/>
                <w:color w:val="000000"/>
                <w:kern w:val="0"/>
                <w:sz w:val="18"/>
                <w:szCs w:val="18"/>
              </w:rPr>
              <w:t>)</w:t>
            </w:r>
          </w:p>
          <w:p w:rsidR="00550CC8" w:rsidRDefault="00550CC8" w:rsidP="00475B88">
            <w:pPr>
              <w:widowControl/>
              <w:spacing w:line="240" w:lineRule="exact"/>
              <w:jc w:val="left"/>
              <w:rPr>
                <w:rFonts w:ascii="ＭＳ ゴシック" w:eastAsia="ＭＳ ゴシック" w:hAnsi="ＭＳ ゴシック" w:cs="ＭＳ Ｐゴシック"/>
                <w:kern w:val="0"/>
                <w:sz w:val="16"/>
                <w:szCs w:val="16"/>
              </w:rPr>
            </w:pPr>
          </w:p>
        </w:tc>
      </w:tr>
    </w:tbl>
    <w:p w:rsidR="00CC554F" w:rsidRDefault="008405E3">
      <w:r>
        <w:rPr>
          <w:rFonts w:hint="eastAsia"/>
          <w:noProof/>
        </w:rPr>
        <mc:AlternateContent>
          <mc:Choice Requires="wpg">
            <w:drawing>
              <wp:anchor distT="0" distB="0" distL="114300" distR="114300" simplePos="0" relativeHeight="251659264" behindDoc="0" locked="0" layoutInCell="1" allowOverlap="1" wp14:anchorId="2BB59D8F" wp14:editId="716A3C2F">
                <wp:simplePos x="0" y="0"/>
                <wp:positionH relativeFrom="column">
                  <wp:posOffset>-72390</wp:posOffset>
                </wp:positionH>
                <wp:positionV relativeFrom="paragraph">
                  <wp:posOffset>274320</wp:posOffset>
                </wp:positionV>
                <wp:extent cx="6390640" cy="935990"/>
                <wp:effectExtent l="0" t="0" r="10160" b="1651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935990"/>
                          <a:chOff x="840" y="1556"/>
                          <a:chExt cx="10064" cy="654"/>
                        </a:xfrm>
                      </wpg:grpSpPr>
                      <wps:wsp>
                        <wps:cNvPr id="24" name="テキスト ボックス 2"/>
                        <wps:cNvSpPr txBox="1">
                          <a:spLocks noChangeArrowheads="1"/>
                        </wps:cNvSpPr>
                        <wps:spPr bwMode="auto">
                          <a:xfrm>
                            <a:off x="900" y="1576"/>
                            <a:ext cx="10004" cy="634"/>
                          </a:xfrm>
                          <a:prstGeom prst="rect">
                            <a:avLst/>
                          </a:prstGeom>
                          <a:solidFill>
                            <a:srgbClr val="FFFFFF"/>
                          </a:solidFill>
                          <a:ln w="38100" cmpd="dbl">
                            <a:solidFill>
                              <a:srgbClr val="000000"/>
                            </a:solidFill>
                            <a:miter lim="800000"/>
                            <a:headEnd/>
                            <a:tailEnd/>
                          </a:ln>
                        </wps:spPr>
                        <wps:txbx>
                          <w:txbxContent>
                            <w:p w:rsidR="008405E3" w:rsidRDefault="008405E3" w:rsidP="008405E3">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405E3" w:rsidRDefault="008405E3" w:rsidP="008405E3">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8405E3" w:rsidRDefault="008405E3" w:rsidP="008405E3">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8405E3" w:rsidRDefault="008405E3" w:rsidP="008405E3">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wps:txbx>
                        <wps:bodyPr rot="0" vert="horz" wrap="square" lIns="91440" tIns="16920" rIns="91440" bIns="45720" anchor="t" anchorCtr="0" upright="1">
                          <a:noAutofit/>
                        </wps:bodyPr>
                      </wps:wsp>
                      <wps:wsp>
                        <wps:cNvPr id="25" name="Rectangle 37"/>
                        <wps:cNvSpPr>
                          <a:spLocks noChangeArrowheads="1"/>
                        </wps:cNvSpPr>
                        <wps:spPr bwMode="auto">
                          <a:xfrm>
                            <a:off x="840" y="1556"/>
                            <a:ext cx="345"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8405E3" w:rsidRDefault="008405E3" w:rsidP="008405E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8405E3" w:rsidRDefault="008405E3" w:rsidP="008405E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3" o:spid="_x0000_s1026" style="position:absolute;left:0;text-align:left;margin-left:-5.7pt;margin-top:21.6pt;width:503.2pt;height:73.7pt;z-index:251659264" coordorigin="840,1556" coordsize="1006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">
                <v:shapetype id="_x0000_t202" coordsize="21600,21600" o:spt="202" path="m,l,21600r21600,l21600,xe">
                  <v:stroke joinstyle="miter"/>
                  <v:path gradientshapeok="t" o:connecttype="rect"/>
                </v:shapetype>
                <v:shape id="テキスト ボックス 2" o:spid="_x0000_s1027" type="#_x0000_t202" style="position:absolute;left:900;top:1576;width:1000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95cIA&#10;AADbAAAADwAAAGRycy9kb3ducmV2LnhtbESP3YrCMBSE7wXfIRzBO03VRaQaRQRBUBS1D3BsTn+0&#10;OSlN1Pr2G2FhL4eZ+YZZrFpTiRc1rrSsYDSMQBCnVpecK0iu28EMhPPIGivLpOBDDlbLbmeBsbZv&#10;PtPr4nMRIOxiVFB4X8dSurQgg25oa+LgZbYx6INscqkbfAe4qeQ4iqbSYMlhocCaNgWlj8vTKCg3&#10;x3t23D+i5DC51adssttWiVWq32vXcxCeWv8f/mvvtILxD3y/h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X3lwgAAANsAAAAPAAAAAAAAAAAAAAAAAJgCAABkcnMvZG93&#10;bnJldi54bWxQSwUGAAAAAAQABAD1AAAAhwMAAAAA&#10;" strokeweight="3pt">
                  <v:stroke linestyle="thinThin"/>
                  <v:textbox inset=",.47mm">
                    <w:txbxContent>
                      <w:p w:rsidR="008405E3" w:rsidRDefault="008405E3" w:rsidP="008405E3">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8405E3" w:rsidRDefault="008405E3" w:rsidP="008405E3">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p w:rsidR="008405E3" w:rsidRDefault="008405E3" w:rsidP="008405E3">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※視覚，聴覚，肢体不自由，病弱の各障害のある児童生徒等については，幼少中高の各時期に準ずる</w:t>
                        </w:r>
                      </w:p>
                      <w:p w:rsidR="008405E3" w:rsidRDefault="008405E3" w:rsidP="008405E3">
                        <w:pPr>
                          <w:spacing w:line="240" w:lineRule="exact"/>
                          <w:ind w:leftChars="83" w:left="399" w:hangingChars="100" w:hanging="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※特支の欄は，知的障害のある児童生徒等を対象とし実態に応じ☆印の項目を取り扱うこととする。さらに，取り扱う項目から発展的な学習にも配慮し指導にあたるものとする。</w:t>
                        </w:r>
                      </w:p>
                    </w:txbxContent>
                  </v:textbox>
                </v:shape>
                <v:rect id="Rectangle 37" o:spid="_x0000_s1028" style="position:absolute;left:840;top:1556;width:345;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CS8UA&#10;AADbAAAADwAAAGRycy9kb3ducmV2LnhtbESPQWvCQBSE7wX/w/IKvTWbChFJ3QQRpB4abW0u3h7Z&#10;1ySYfRuya4z/visIPQ4z8w2zyifTiZEG11pW8BbFIIgrq1uuFZQ/29clCOeRNXaWScGNHOTZ7GmF&#10;qbZX/qbx6GsRIOxSVNB436dSuqohgy6yPXHwfu1g0Ac51FIPeA1w08l5HC+kwZbDQoM9bRqqzseL&#10;UXDG5Pa1uNSnpfw89buPQ7EvykKpl+dp/Q7C0+T/w4/2TiuYJ3D/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QJLxQAAANsAAAAPAAAAAAAAAAAAAAAAAJgCAABkcnMv&#10;ZG93bnJldi54bWxQSwUGAAAAAAQABAD1AAAAigMAAAAA&#10;" filled="f" stroked="f" strokeweight="1.5pt">
                  <v:textbox>
                    <w:txbxContent>
                      <w:p w:rsidR="008405E3" w:rsidRDefault="008405E3" w:rsidP="008405E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凡</w:t>
                        </w:r>
                      </w:p>
                      <w:p w:rsidR="008405E3" w:rsidRDefault="008405E3" w:rsidP="008405E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w:t>
                        </w:r>
                      </w:p>
                    </w:txbxContent>
                  </v:textbox>
                </v:rect>
              </v:group>
            </w:pict>
          </mc:Fallback>
        </mc:AlternateContent>
      </w:r>
    </w:p>
    <w:p w:rsidR="00CC554F" w:rsidRDefault="00CC554F"/>
    <w:p w:rsidR="00CC554F" w:rsidRDefault="00CC554F"/>
    <w:p w:rsidR="00CC554F" w:rsidRDefault="00CC554F"/>
    <w:p w:rsidR="00CC554F" w:rsidRDefault="00CC554F"/>
    <w:p w:rsidR="00CC554F" w:rsidRDefault="00CC554F"/>
    <w:p w:rsidR="00694A29" w:rsidRDefault="00694A29"/>
    <w:p w:rsidR="00CE243E" w:rsidRDefault="00CE243E"/>
    <w:sectPr w:rsidR="00CE243E" w:rsidSect="00803C82">
      <w:headerReference w:type="default" r:id="rId9"/>
      <w:footerReference w:type="default" r:id="rId10"/>
      <w:pgSz w:w="11906" w:h="16838"/>
      <w:pgMar w:top="1440" w:right="1077" w:bottom="1440" w:left="1077" w:header="851" w:footer="992" w:gutter="0"/>
      <w:cols w:space="425"/>
      <w:docGrid w:type="lines" w:linePitch="5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542" w:rsidRDefault="00575542" w:rsidP="001966C1">
      <w:r>
        <w:separator/>
      </w:r>
    </w:p>
  </w:endnote>
  <w:endnote w:type="continuationSeparator" w:id="0">
    <w:p w:rsidR="00575542" w:rsidRDefault="00575542"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471FA2" w:rsidRPr="001966C1" w:rsidRDefault="00471FA2">
        <w:pPr>
          <w:pStyle w:val="a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原子力災害</w:t>
        </w:r>
        <w:r w:rsidRPr="001966C1">
          <w:rPr>
            <w:rFonts w:asciiTheme="majorEastAsia" w:eastAsiaTheme="majorEastAsia" w:hAnsiTheme="majorEastAsia" w:hint="eastAsia"/>
            <w:sz w:val="18"/>
            <w:szCs w:val="18"/>
          </w:rPr>
          <w:t>時の</w:t>
        </w:r>
        <w:r>
          <w:rPr>
            <w:rFonts w:asciiTheme="majorEastAsia" w:eastAsiaTheme="majorEastAsia" w:hAnsiTheme="majorEastAsia" w:hint="eastAsia"/>
            <w:sz w:val="18"/>
            <w:szCs w:val="18"/>
          </w:rPr>
          <w:t>安全</w:t>
        </w:r>
      </w:p>
      <w:p w:rsidR="00471FA2" w:rsidRPr="001966C1" w:rsidRDefault="00471FA2">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E81BFA" w:rsidRPr="00E81BFA">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471FA2" w:rsidRDefault="00471F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542" w:rsidRDefault="00575542" w:rsidP="001966C1">
      <w:r>
        <w:separator/>
      </w:r>
    </w:p>
  </w:footnote>
  <w:footnote w:type="continuationSeparator" w:id="0">
    <w:p w:rsidR="00575542" w:rsidRDefault="00575542"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FA2" w:rsidRPr="001966C1" w:rsidRDefault="00471FA2">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AF5F59">
      <w:rPr>
        <w:rFonts w:asciiTheme="majorEastAsia" w:eastAsiaTheme="majorEastAsia" w:hAnsiTheme="majorEastAsia" w:hint="eastAsia"/>
        <w:sz w:val="18"/>
        <w:szCs w:val="18"/>
      </w:rPr>
      <w:t xml:space="preserve">　　　　　　　　　　　　　</w:t>
    </w:r>
    <w:r w:rsidR="00550CC8">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参考資料「</w:t>
    </w:r>
    <w:r w:rsidR="00AF5F59">
      <w:rPr>
        <w:rFonts w:asciiTheme="majorEastAsia" w:eastAsiaTheme="majorEastAsia" w:hAnsiTheme="majorEastAsia" w:hint="eastAsia"/>
        <w:sz w:val="18"/>
        <w:szCs w:val="18"/>
      </w:rPr>
      <w:t>必ず身に付けさせたい事項と内容</w:t>
    </w:r>
    <w:r>
      <w:rPr>
        <w:rFonts w:asciiTheme="majorEastAsia" w:eastAsiaTheme="majorEastAsia" w:hAnsiTheme="majorEastAsia" w:hint="eastAsia"/>
        <w:sz w:val="18"/>
        <w:szCs w:val="18"/>
      </w:rPr>
      <w:t>」【</w:t>
    </w:r>
    <w:r w:rsidR="00550CC8">
      <w:rPr>
        <w:rFonts w:asciiTheme="majorEastAsia" w:eastAsiaTheme="majorEastAsia" w:hAnsiTheme="majorEastAsia" w:hint="eastAsia"/>
        <w:sz w:val="18"/>
        <w:szCs w:val="18"/>
      </w:rPr>
      <w:t>特別支援学校</w:t>
    </w:r>
    <w:r>
      <w:rPr>
        <w:rFonts w:asciiTheme="majorEastAsia" w:eastAsiaTheme="majorEastAsia" w:hAnsiTheme="majorEastAsia" w:hint="eastAsia"/>
        <w:sz w:val="18"/>
        <w:szCs w:val="18"/>
      </w:rPr>
      <w:t>】</w:t>
    </w:r>
  </w:p>
  <w:p w:rsidR="00471FA2" w:rsidRDefault="00471F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rawingGridVerticalSpacing w:val="2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1966C1"/>
    <w:rsid w:val="001F130E"/>
    <w:rsid w:val="00471FA2"/>
    <w:rsid w:val="00475B88"/>
    <w:rsid w:val="004D58E4"/>
    <w:rsid w:val="00550CC8"/>
    <w:rsid w:val="00575542"/>
    <w:rsid w:val="00650002"/>
    <w:rsid w:val="00694A29"/>
    <w:rsid w:val="00803C82"/>
    <w:rsid w:val="008405E3"/>
    <w:rsid w:val="0088182C"/>
    <w:rsid w:val="00906F60"/>
    <w:rsid w:val="00AF5F59"/>
    <w:rsid w:val="00CC554F"/>
    <w:rsid w:val="00CE243E"/>
    <w:rsid w:val="00D26FE8"/>
    <w:rsid w:val="00E81BFA"/>
    <w:rsid w:val="00FB0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475B88"/>
    <w:rPr>
      <w:color w:val="0000FF" w:themeColor="hyperlink"/>
      <w:u w:val="single"/>
    </w:rPr>
  </w:style>
  <w:style w:type="character" w:styleId="ab">
    <w:name w:val="FollowedHyperlink"/>
    <w:basedOn w:val="a0"/>
    <w:uiPriority w:val="99"/>
    <w:semiHidden/>
    <w:unhideWhenUsed/>
    <w:rsid w:val="00475B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 w:type="character" w:styleId="aa">
    <w:name w:val="Hyperlink"/>
    <w:basedOn w:val="a0"/>
    <w:uiPriority w:val="99"/>
    <w:unhideWhenUsed/>
    <w:rsid w:val="00475B88"/>
    <w:rPr>
      <w:color w:val="0000FF" w:themeColor="hyperlink"/>
      <w:u w:val="single"/>
    </w:rPr>
  </w:style>
  <w:style w:type="character" w:styleId="ab">
    <w:name w:val="FollowedHyperlink"/>
    <w:basedOn w:val="a0"/>
    <w:uiPriority w:val="99"/>
    <w:semiHidden/>
    <w:unhideWhenUsed/>
    <w:rsid w:val="00475B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b_menu/shuppan/sonota/attach/1314118.htm" TargetMode="External"/><Relationship Id="rId3" Type="http://schemas.openxmlformats.org/officeDocument/2006/relationships/settings" Target="settings.xml"/><Relationship Id="rId7" Type="http://schemas.openxmlformats.org/officeDocument/2006/relationships/hyperlink" Target="http://www.mext.go.jp/b_menu/shuppan/sonota/attach/1314118.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GKCW3</cp:lastModifiedBy>
  <cp:revision>7</cp:revision>
  <cp:lastPrinted>2013-02-27T07:01:00Z</cp:lastPrinted>
  <dcterms:created xsi:type="dcterms:W3CDTF">2013-02-28T00:00:00Z</dcterms:created>
  <dcterms:modified xsi:type="dcterms:W3CDTF">2013-03-03T18:23:00Z</dcterms:modified>
</cp:coreProperties>
</file>