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5" w:type="dxa"/>
        <w:tblInd w:w="5" w:type="dxa"/>
        <w:tblLayout w:type="fixed"/>
        <w:tblCellMar>
          <w:left w:w="0" w:type="dxa"/>
          <w:right w:w="0" w:type="dxa"/>
        </w:tblCellMar>
        <w:tblLook w:val="04A0" w:firstRow="1" w:lastRow="0" w:firstColumn="1" w:lastColumn="0" w:noHBand="0" w:noVBand="1"/>
      </w:tblPr>
      <w:tblGrid>
        <w:gridCol w:w="397"/>
        <w:gridCol w:w="1777"/>
        <w:gridCol w:w="282"/>
        <w:gridCol w:w="4641"/>
        <w:gridCol w:w="416"/>
        <w:gridCol w:w="709"/>
        <w:gridCol w:w="1563"/>
      </w:tblGrid>
      <w:tr w:rsidR="00564F98" w:rsidTr="00C07FC4">
        <w:trPr>
          <w:trHeight w:val="12"/>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564F98" w:rsidRDefault="00564F98" w:rsidP="00C07FC4">
            <w:pPr>
              <w:widowControl/>
              <w:spacing w:line="240" w:lineRule="exact"/>
              <w:ind w:firstLineChars="50" w:firstLine="100"/>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t>（１）</w:t>
            </w:r>
            <w:r w:rsidR="003C34EC">
              <w:rPr>
                <w:rFonts w:ascii="ＭＳ Ｐゴシック" w:eastAsia="ＭＳ Ｐゴシック" w:hAnsi="ＭＳ Ｐゴシック" w:cs="ＭＳ Ｐゴシック" w:hint="eastAsia"/>
                <w:b/>
                <w:kern w:val="0"/>
                <w:sz w:val="20"/>
                <w:szCs w:val="20"/>
              </w:rPr>
              <w:t xml:space="preserve">　</w:t>
            </w:r>
            <w:r>
              <w:rPr>
                <w:rFonts w:ascii="ＭＳ Ｐゴシック" w:eastAsia="ＭＳ Ｐゴシック" w:hAnsi="ＭＳ Ｐゴシック" w:cs="ＭＳ Ｐゴシック" w:hint="eastAsia"/>
                <w:b/>
                <w:kern w:val="0"/>
                <w:sz w:val="20"/>
                <w:szCs w:val="20"/>
              </w:rPr>
              <w:t>火災発生時の対応</w:t>
            </w:r>
          </w:p>
        </w:tc>
        <w:tc>
          <w:tcPr>
            <w:tcW w:w="416" w:type="dxa"/>
            <w:vMerge w:val="restart"/>
            <w:tcBorders>
              <w:top w:val="single" w:sz="4" w:space="0" w:color="auto"/>
              <w:left w:val="nil"/>
              <w:right w:val="single" w:sz="4" w:space="0" w:color="auto"/>
            </w:tcBorders>
            <w:noWrap/>
            <w:vAlign w:val="center"/>
          </w:tcPr>
          <w:p w:rsidR="00564F98" w:rsidRDefault="00564F98" w:rsidP="003C34E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709" w:type="dxa"/>
            <w:vMerge w:val="restart"/>
            <w:tcBorders>
              <w:top w:val="single" w:sz="4" w:space="0" w:color="auto"/>
              <w:left w:val="nil"/>
              <w:right w:val="single" w:sz="4" w:space="0" w:color="auto"/>
            </w:tcBorders>
            <w:noWrap/>
            <w:vAlign w:val="center"/>
          </w:tcPr>
          <w:p w:rsidR="00564F98" w:rsidRDefault="00564F98" w:rsidP="003C34E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564F98" w:rsidRDefault="00564F98" w:rsidP="003C34E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564F98" w:rsidRDefault="00564F98" w:rsidP="003C34E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563" w:type="dxa"/>
            <w:vMerge w:val="restart"/>
            <w:tcBorders>
              <w:top w:val="single" w:sz="4" w:space="0" w:color="auto"/>
              <w:left w:val="nil"/>
              <w:right w:val="single" w:sz="4" w:space="0" w:color="auto"/>
            </w:tcBorders>
            <w:vAlign w:val="center"/>
          </w:tcPr>
          <w:p w:rsidR="00564F98" w:rsidRPr="00C07FC4" w:rsidRDefault="003C34EC" w:rsidP="003C34EC">
            <w:pPr>
              <w:widowControl/>
              <w:jc w:val="center"/>
              <w:rPr>
                <w:rFonts w:hAnsi="ＭＳ 明朝" w:cs="ＭＳ Ｐゴシック"/>
                <w:kern w:val="0"/>
                <w:sz w:val="16"/>
                <w:szCs w:val="16"/>
              </w:rPr>
            </w:pPr>
            <w:r w:rsidRPr="00C07FC4">
              <w:rPr>
                <w:rFonts w:hAnsi="ＭＳ 明朝" w:cs="ＭＳ Ｐゴシック" w:hint="eastAsia"/>
                <w:kern w:val="0"/>
                <w:sz w:val="16"/>
                <w:szCs w:val="16"/>
              </w:rPr>
              <w:t>指導資料</w:t>
            </w:r>
          </w:p>
        </w:tc>
      </w:tr>
      <w:tr w:rsidR="00564F98" w:rsidTr="003C34EC">
        <w:trPr>
          <w:trHeight w:val="447"/>
        </w:trPr>
        <w:tc>
          <w:tcPr>
            <w:tcW w:w="397" w:type="dxa"/>
            <w:tcBorders>
              <w:top w:val="single" w:sz="4" w:space="0" w:color="auto"/>
              <w:left w:val="single" w:sz="4" w:space="0" w:color="auto"/>
              <w:bottom w:val="single" w:sz="12" w:space="0" w:color="auto"/>
              <w:right w:val="single" w:sz="4" w:space="0" w:color="auto"/>
            </w:tcBorders>
            <w:noWrap/>
          </w:tcPr>
          <w:p w:rsidR="00564F98" w:rsidRDefault="00564F98" w:rsidP="003C34EC">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single" w:sz="4" w:space="0" w:color="auto"/>
              <w:left w:val="single" w:sz="4" w:space="0" w:color="auto"/>
              <w:bottom w:val="single" w:sz="12" w:space="0" w:color="auto"/>
              <w:right w:val="nil"/>
            </w:tcBorders>
          </w:tcPr>
          <w:p w:rsidR="00564F98" w:rsidRDefault="00564F98" w:rsidP="003C34E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564F98" w:rsidRDefault="00564F98" w:rsidP="003C34E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16" w:type="dxa"/>
            <w:vMerge/>
            <w:tcBorders>
              <w:left w:val="nil"/>
              <w:bottom w:val="single" w:sz="12" w:space="0" w:color="auto"/>
              <w:right w:val="single" w:sz="4" w:space="0" w:color="auto"/>
            </w:tcBorders>
            <w:noWrap/>
            <w:vAlign w:val="center"/>
          </w:tcPr>
          <w:p w:rsidR="00564F98" w:rsidRDefault="00564F98" w:rsidP="003C34EC">
            <w:pPr>
              <w:widowControl/>
              <w:spacing w:line="240" w:lineRule="exact"/>
              <w:jc w:val="center"/>
              <w:rPr>
                <w:rFonts w:ascii="ＭＳ ゴシック" w:eastAsia="ＭＳ ゴシック" w:hAnsi="ＭＳ ゴシック" w:cs="ＭＳ Ｐゴシック"/>
                <w:kern w:val="0"/>
                <w:sz w:val="16"/>
                <w:szCs w:val="16"/>
              </w:rPr>
            </w:pPr>
          </w:p>
        </w:tc>
        <w:tc>
          <w:tcPr>
            <w:tcW w:w="709" w:type="dxa"/>
            <w:vMerge/>
            <w:tcBorders>
              <w:left w:val="nil"/>
              <w:bottom w:val="single" w:sz="12" w:space="0" w:color="auto"/>
              <w:right w:val="single" w:sz="4" w:space="0" w:color="auto"/>
            </w:tcBorders>
            <w:vAlign w:val="center"/>
          </w:tcPr>
          <w:p w:rsidR="00564F98" w:rsidRDefault="00564F98" w:rsidP="003C34EC">
            <w:pPr>
              <w:widowControl/>
              <w:jc w:val="center"/>
              <w:rPr>
                <w:rFonts w:ascii="ＭＳ ゴシック" w:eastAsia="ＭＳ ゴシック" w:hAnsi="ＭＳ ゴシック" w:cs="ＭＳ Ｐゴシック"/>
                <w:kern w:val="0"/>
                <w:sz w:val="16"/>
                <w:szCs w:val="16"/>
              </w:rPr>
            </w:pPr>
          </w:p>
        </w:tc>
        <w:tc>
          <w:tcPr>
            <w:tcW w:w="1563" w:type="dxa"/>
            <w:vMerge/>
            <w:tcBorders>
              <w:left w:val="nil"/>
              <w:bottom w:val="single" w:sz="12" w:space="0" w:color="auto"/>
              <w:right w:val="single" w:sz="4" w:space="0" w:color="auto"/>
            </w:tcBorders>
            <w:vAlign w:val="center"/>
          </w:tcPr>
          <w:p w:rsidR="00564F98" w:rsidRDefault="00564F98" w:rsidP="003C34EC">
            <w:pPr>
              <w:widowControl/>
              <w:jc w:val="center"/>
              <w:rPr>
                <w:rFonts w:ascii="ＭＳ ゴシック" w:eastAsia="ＭＳ ゴシック" w:hAnsi="ＭＳ ゴシック" w:cs="ＭＳ Ｐゴシック"/>
                <w:kern w:val="0"/>
                <w:sz w:val="16"/>
                <w:szCs w:val="16"/>
              </w:rPr>
            </w:pPr>
          </w:p>
        </w:tc>
      </w:tr>
      <w:tr w:rsidR="00635CC9" w:rsidTr="00651984">
        <w:trPr>
          <w:trHeight w:val="12"/>
        </w:trPr>
        <w:tc>
          <w:tcPr>
            <w:tcW w:w="397" w:type="dxa"/>
            <w:vMerge w:val="restart"/>
            <w:tcBorders>
              <w:top w:val="single" w:sz="12" w:space="0" w:color="auto"/>
              <w:left w:val="single" w:sz="4" w:space="0" w:color="auto"/>
              <w:bottom w:val="single" w:sz="4" w:space="0" w:color="auto"/>
              <w:right w:val="single" w:sz="4" w:space="0" w:color="auto"/>
            </w:tcBorders>
            <w:noWrap/>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single" w:sz="4" w:space="0" w:color="auto"/>
              <w:bottom w:val="single" w:sz="4" w:space="0" w:color="auto"/>
              <w:right w:val="nil"/>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火災が発生したときの危険について知る。</w:t>
            </w:r>
          </w:p>
        </w:tc>
        <w:tc>
          <w:tcPr>
            <w:tcW w:w="282" w:type="dxa"/>
            <w:tcBorders>
              <w:top w:val="single" w:sz="12" w:space="0" w:color="auto"/>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single" w:sz="12" w:space="0" w:color="auto"/>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平成22年度の火災による全国の死亡者は1,738人であり，宮城県では33人となっている。</w:t>
            </w:r>
          </w:p>
        </w:tc>
        <w:tc>
          <w:tcPr>
            <w:tcW w:w="416" w:type="dxa"/>
            <w:tcBorders>
              <w:top w:val="single" w:sz="12" w:space="0" w:color="auto"/>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single" w:sz="12" w:space="0" w:color="auto"/>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val="restart"/>
            <w:tcBorders>
              <w:top w:val="single" w:sz="12" w:space="0" w:color="auto"/>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102ED2">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火災による死者は午前1時から午前6時までの間に多い。</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9E1DDF">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火災による死者は，12月から3月までの4か月で全体の49％を占める。</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C408D2">
        <w:trPr>
          <w:trHeight w:val="70"/>
        </w:trPr>
        <w:tc>
          <w:tcPr>
            <w:tcW w:w="397" w:type="dxa"/>
            <w:vMerge/>
            <w:tcBorders>
              <w:top w:val="single" w:sz="4" w:space="0" w:color="auto"/>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死因は，火傷，一酸化炭素中毒，窒息が多い。</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F07148">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死者の55.4％が逃げ遅れが原因である。</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BE5FDC">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死者の57.9％が61歳以上の高齢者である。</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BE5FDC">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火災が発生したときの初期消火の仕方を知る。</w:t>
            </w: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出火の現場に居合わせたときは，「避難」「通報」「初期消火」である。</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2163AD">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火事を見つけたときは大声で「火事だ」と叫ぶ。</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6C6695">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油鍋からの火は，水は厳禁。濡れたタオルなどで空気を遮断する。</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235075">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カーテンなどに火がついたら，引きちぎって，天井から離して消火する。</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59242F">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消火器は火元まで持って行って，ノズルをしっかり持って,火にかける。</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3E5A33">
        <w:trPr>
          <w:trHeight w:val="12"/>
        </w:trPr>
        <w:tc>
          <w:tcPr>
            <w:tcW w:w="397" w:type="dxa"/>
            <w:vMerge/>
            <w:tcBorders>
              <w:top w:val="single" w:sz="4" w:space="0" w:color="auto"/>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初期消火の限界は，天井の高さまで火炎が上がるまで。それを超えたらすぐに避難。</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3E5A33">
        <w:trPr>
          <w:trHeight w:val="70"/>
        </w:trPr>
        <w:tc>
          <w:tcPr>
            <w:tcW w:w="397" w:type="dxa"/>
            <w:vMerge w:val="restart"/>
            <w:tcBorders>
              <w:top w:val="single" w:sz="4" w:space="0" w:color="auto"/>
              <w:left w:val="single" w:sz="4" w:space="0" w:color="auto"/>
              <w:bottom w:val="single" w:sz="4" w:space="0" w:color="auto"/>
              <w:right w:val="single" w:sz="4" w:space="0" w:color="auto"/>
            </w:tcBorders>
            <w:noWrap/>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w:t>
            </w:r>
            <w:r>
              <w:rPr>
                <w:rFonts w:ascii="ＭＳ Ｐゴシック" w:eastAsia="ＭＳ Ｐゴシック" w:hAnsi="ＭＳ Ｐゴシック" w:cs="ＭＳ Ｐゴシック" w:hint="eastAsia"/>
                <w:w w:val="90"/>
                <w:kern w:val="0"/>
                <w:sz w:val="18"/>
                <w:szCs w:val="18"/>
              </w:rPr>
              <w:t>初期消火に必要な準備物について知り揃えておく。</w:t>
            </w: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消火器。</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7A17D8">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消火用の水バケツ（三角消火バケツ）。</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4A3EED">
        <w:trPr>
          <w:trHeight w:val="4"/>
        </w:trPr>
        <w:tc>
          <w:tcPr>
            <w:tcW w:w="397" w:type="dxa"/>
            <w:vMerge/>
            <w:tcBorders>
              <w:top w:val="single" w:sz="4" w:space="0" w:color="auto"/>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油なべにかぶせるタオル。</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4A3EED">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nil"/>
              <w:bottom w:val="single" w:sz="4" w:space="0" w:color="auto"/>
              <w:right w:val="nil"/>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火災が発生したときの避難の仕方の基本について身に付ける。</w:t>
            </w: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天井に火が移ったときが避難の目安</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4E23CC">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服装や持ち物にこだわらずできるだけ早く避難する。</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376BF5">
        <w:trPr>
          <w:trHeight w:val="15"/>
        </w:trPr>
        <w:tc>
          <w:tcPr>
            <w:tcW w:w="397" w:type="dxa"/>
            <w:vMerge/>
            <w:tcBorders>
              <w:top w:val="single" w:sz="4" w:space="0" w:color="auto"/>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煙の中を逃げるときは，できるだけ姿勢を低くして，濡れたタオルやハンカチなどで口と鼻を覆う。階段でははったまま後ろ向きに逃げる。</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9E7ACA">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逃げ遅れた人がいるときは，すぐに消防に伝える。</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790869">
        <w:trPr>
          <w:trHeight w:val="12"/>
        </w:trPr>
        <w:tc>
          <w:tcPr>
            <w:tcW w:w="397" w:type="dxa"/>
            <w:vMerge/>
            <w:tcBorders>
              <w:top w:val="single" w:sz="4" w:space="0" w:color="auto"/>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一度避難したら建物の中には戻らない。中に人がいるときは消防に連絡する。</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671F9A">
        <w:trPr>
          <w:trHeight w:val="15"/>
        </w:trPr>
        <w:tc>
          <w:tcPr>
            <w:tcW w:w="397" w:type="dxa"/>
            <w:vMerge/>
            <w:tcBorders>
              <w:top w:val="single" w:sz="4" w:space="0" w:color="auto"/>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学校や人がたくさん集まる場所で火災に遭遇したときの避難の仕方「お・は・し・も」を知る。(おさない，はしらない，しゃべらない，もどらない）</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671F9A">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7" w:type="dxa"/>
            <w:vMerge w:val="restart"/>
            <w:tcBorders>
              <w:top w:val="single" w:sz="4" w:space="0" w:color="auto"/>
              <w:left w:val="single" w:sz="4" w:space="0" w:color="auto"/>
              <w:bottom w:val="single" w:sz="4" w:space="0" w:color="auto"/>
              <w:right w:val="nil"/>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大きな建物などでは，普段から避難経路を確認することの大切さを知る。</w:t>
            </w: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大きな建物には誘導灯が設置されている。</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3F6B67">
        <w:trPr>
          <w:trHeight w:val="12"/>
        </w:trPr>
        <w:tc>
          <w:tcPr>
            <w:tcW w:w="397" w:type="dxa"/>
            <w:vMerge/>
            <w:tcBorders>
              <w:top w:val="single" w:sz="4" w:space="0" w:color="auto"/>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火災の時は停電になり，暗い中で避難する場合もあるので，誘導灯を頼りに避難する。</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051D61">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避難経路の確認とともに，緊急放送に注意して，適切な避難行動をとる。</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051D61">
        <w:trPr>
          <w:trHeight w:val="12"/>
        </w:trPr>
        <w:tc>
          <w:tcPr>
            <w:tcW w:w="397" w:type="dxa"/>
            <w:vMerge w:val="restart"/>
            <w:tcBorders>
              <w:top w:val="single" w:sz="4" w:space="0" w:color="auto"/>
              <w:left w:val="single" w:sz="4" w:space="0" w:color="auto"/>
              <w:bottom w:val="single" w:sz="4" w:space="0" w:color="000000"/>
              <w:right w:val="single" w:sz="4" w:space="0" w:color="auto"/>
            </w:tcBorders>
            <w:noWrap/>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7" w:type="dxa"/>
            <w:vMerge w:val="restart"/>
            <w:tcBorders>
              <w:top w:val="single" w:sz="4" w:space="0" w:color="auto"/>
              <w:left w:val="single" w:sz="4" w:space="0" w:color="auto"/>
              <w:bottom w:val="single" w:sz="4" w:space="0" w:color="000000"/>
              <w:right w:val="nil"/>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火災において，一酸化炭素や有毒ガスが発生した場合，非常に危険であることを知り，避難に活かす。</w:t>
            </w: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発生する煙には有毒物質が多く含まれているが，その中で最も多く含まれているのが一酸化炭素であること。</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CF06F7">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焼死者の多くが，煙を吸って意識不明になったところを炎に襲われている。</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1D1A34">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避難の時には，煙を吸わないことが重要である。</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E14157">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煙の上昇速度は毎秒３～５mと人の走る速さの２～３倍ほど。</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F51696">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煙が横に広がる速さは，毎秒0.3～0.8ｍで人がゆっくり歩く速さである。</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r w:rsidR="00635CC9" w:rsidTr="00F51696">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避難の時は体勢を低くして</w:t>
            </w:r>
            <w:r w:rsidRPr="0021301A">
              <w:rPr>
                <w:rFonts w:ascii="ＭＳ Ｐゴシック" w:eastAsia="ＭＳ Ｐゴシック" w:hAnsi="ＭＳ Ｐゴシック" w:cs="ＭＳ Ｐゴシック" w:hint="eastAsia"/>
                <w:spacing w:val="15"/>
                <w:w w:val="96"/>
                <w:kern w:val="0"/>
                <w:sz w:val="18"/>
                <w:szCs w:val="18"/>
                <w:fitText w:val="2610" w:id="316448512"/>
              </w:rPr>
              <w:t>，口や鼻をハンカチやタオルで覆う</w:t>
            </w:r>
            <w:r w:rsidRPr="0021301A">
              <w:rPr>
                <w:rFonts w:ascii="ＭＳ Ｐゴシック" w:eastAsia="ＭＳ Ｐゴシック" w:hAnsi="ＭＳ Ｐゴシック" w:cs="ＭＳ Ｐゴシック" w:hint="eastAsia"/>
                <w:spacing w:val="45"/>
                <w:w w:val="96"/>
                <w:kern w:val="0"/>
                <w:sz w:val="18"/>
                <w:szCs w:val="18"/>
                <w:fitText w:val="2610" w:id="316448512"/>
              </w:rPr>
              <w:t>。</w:t>
            </w:r>
          </w:p>
        </w:tc>
        <w:tc>
          <w:tcPr>
            <w:tcW w:w="416"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bottom w:val="single" w:sz="4" w:space="0" w:color="auto"/>
              <w:right w:val="single" w:sz="4" w:space="0" w:color="auto"/>
            </w:tcBorders>
            <w:vAlign w:val="center"/>
          </w:tcPr>
          <w:p w:rsidR="00635CC9" w:rsidRDefault="00635CC9" w:rsidP="00564F98">
            <w:pPr>
              <w:widowControl/>
              <w:spacing w:line="240" w:lineRule="exact"/>
              <w:jc w:val="center"/>
              <w:rPr>
                <w:rFonts w:ascii="ＭＳ ゴシック" w:eastAsia="ＭＳ ゴシック" w:hAnsi="ＭＳ ゴシック" w:cs="ＭＳ Ｐゴシック"/>
                <w:kern w:val="0"/>
                <w:sz w:val="16"/>
                <w:szCs w:val="16"/>
              </w:rPr>
            </w:pPr>
          </w:p>
        </w:tc>
      </w:tr>
    </w:tbl>
    <w:p w:rsidR="00694A29" w:rsidRDefault="00694A29"/>
    <w:p w:rsidR="00694A29" w:rsidRDefault="008114A0">
      <w:r>
        <w:rPr>
          <w:noProof/>
        </w:rPr>
        <mc:AlternateContent>
          <mc:Choice Requires="wpg">
            <w:drawing>
              <wp:anchor distT="0" distB="0" distL="114300" distR="114300" simplePos="0" relativeHeight="251660288" behindDoc="0" locked="0" layoutInCell="1" allowOverlap="1" wp14:anchorId="6B380A31" wp14:editId="5FEBE266">
                <wp:simplePos x="0" y="0"/>
                <wp:positionH relativeFrom="column">
                  <wp:posOffset>-66675</wp:posOffset>
                </wp:positionH>
                <wp:positionV relativeFrom="paragraph">
                  <wp:posOffset>33655</wp:posOffset>
                </wp:positionV>
                <wp:extent cx="6400165" cy="448945"/>
                <wp:effectExtent l="0" t="0" r="19685" b="825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5" name="テキスト ボックス 5"/>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694A29" w:rsidRDefault="00694A29" w:rsidP="00694A2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694A29" w:rsidRDefault="00694A29" w:rsidP="00694A2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6"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694A29" w:rsidRDefault="00694A29"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694A29" w:rsidRDefault="00694A29"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26" style="position:absolute;left:0;text-align:left;margin-left:-5.25pt;margin-top:2.65pt;width:503.95pt;height:35.35pt;z-index:251660288"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">
                <v:shapetype id="_x0000_t202" coordsize="21600,21600" o:spt="202" path="m,l,21600r21600,l21600,xe">
                  <v:stroke joinstyle="miter"/>
                  <v:path gradientshapeok="t" o:connecttype="rect"/>
                </v:shapetype>
                <v:shape id="テキスト ボックス 5" o:spid="_x0000_s1027"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GfcIA&#10;AADaAAAADwAAAGRycy9kb3ducmV2LnhtbESPT2sCMRTE7wW/Q3iCt5qoW5HVKCoIXquCeHtu3v7B&#10;zcuyieu2n74pFHocZuY3zGrT21p01PrKsYbJWIEgzpypuNBwOR/eFyB8QDZYOyYNX+Rhsx68rTA1&#10;7sWf1J1CISKEfYoayhCaVEqflWTRj11DHL3ctRZDlG0hTYuvCLe1nCo1lxYrjgslNrQvKXucnlbD&#10;d3JXzz2q4+KczHa3xOeXa5drPRr22yWIQH34D/+1j0bDB/xei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cZ9wgAAANoAAAAPAAAAAAAAAAAAAAAAAJgCAABkcnMvZG93&#10;bnJldi54bWxQSwUGAAAAAAQABAD1AAAAhwMAAAAA&#10;" filled="f" strokeweight=".5pt">
                  <v:stroke dashstyle="dash"/>
                  <v:textbox inset=",.47mm">
                    <w:txbxContent>
                      <w:p w:rsidR="00694A29" w:rsidRDefault="00694A29" w:rsidP="00694A2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694A29" w:rsidRDefault="00694A29" w:rsidP="00694A2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4MisQA&#10;AADaAAAADwAAAGRycy9kb3ducmV2LnhtbESPQWvCQBSE7wX/w/KE3ppNRUWjq5QUIe2lNG3x+sw+&#10;k9Ds25BdY/Lv3ULB4zAz3zDb/WAa0VPnassKnqMYBHFhdc2lgu+vw9MKhPPIGhvLpGAkB/vd5GGL&#10;ibZX/qQ+96UIEHYJKqi8bxMpXVGRQRfZljh4Z9sZ9EF2pdQdXgPcNHIWx0tpsOawUGFLaUXFb34x&#10;CuZ6XNH6o3+d/bynxzJbL07j5U2px+nwsgHhafD38H870wqW8Hcl3AC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DIrEAAAA2gAAAA8AAAAAAAAAAAAAAAAAmAIAAGRycy9k&#10;b3ducmV2LnhtbFBLBQYAAAAABAAEAPUAAACJAwAAAAA=&#10;" filled="f" stroked="f" strokeweight=".5pt">
                  <v:stroke dashstyle="dash"/>
                  <v:textbox>
                    <w:txbxContent>
                      <w:p w:rsidR="00694A29" w:rsidRDefault="00694A29"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694A29" w:rsidRDefault="00694A29"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694A29" w:rsidRDefault="00694A29"/>
    <w:p w:rsidR="00694A29" w:rsidRDefault="00694A29"/>
    <w:p w:rsidR="003609CA" w:rsidRDefault="003609CA"/>
    <w:tbl>
      <w:tblPr>
        <w:tblW w:w="9660" w:type="dxa"/>
        <w:jc w:val="center"/>
        <w:tblLayout w:type="fixed"/>
        <w:tblCellMar>
          <w:left w:w="0" w:type="dxa"/>
          <w:right w:w="0" w:type="dxa"/>
        </w:tblCellMar>
        <w:tblLook w:val="04A0" w:firstRow="1" w:lastRow="0" w:firstColumn="1" w:lastColumn="0" w:noHBand="0" w:noVBand="1"/>
      </w:tblPr>
      <w:tblGrid>
        <w:gridCol w:w="397"/>
        <w:gridCol w:w="1777"/>
        <w:gridCol w:w="282"/>
        <w:gridCol w:w="4641"/>
        <w:gridCol w:w="373"/>
        <w:gridCol w:w="567"/>
        <w:gridCol w:w="1623"/>
      </w:tblGrid>
      <w:tr w:rsidR="004D58E4" w:rsidTr="00C07FC4">
        <w:trPr>
          <w:trHeight w:val="12"/>
          <w:jc w:val="center"/>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4D58E4" w:rsidRDefault="004D58E4" w:rsidP="00C07FC4">
            <w:pPr>
              <w:widowControl/>
              <w:spacing w:line="240" w:lineRule="exact"/>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b/>
                <w:kern w:val="0"/>
                <w:sz w:val="20"/>
                <w:szCs w:val="20"/>
              </w:rPr>
              <w:t>（２）</w:t>
            </w:r>
            <w:bookmarkStart w:id="0" w:name="火災予防の事前対応"/>
            <w:r>
              <w:rPr>
                <w:rFonts w:ascii="ＭＳ Ｐゴシック" w:eastAsia="ＭＳ Ｐゴシック" w:hAnsi="ＭＳ Ｐゴシック" w:cs="ＭＳ Ｐゴシック" w:hint="eastAsia"/>
                <w:b/>
                <w:kern w:val="0"/>
                <w:sz w:val="20"/>
                <w:szCs w:val="20"/>
              </w:rPr>
              <w:t>火災予防の事前対応</w:t>
            </w:r>
            <w:bookmarkEnd w:id="0"/>
          </w:p>
        </w:tc>
        <w:tc>
          <w:tcPr>
            <w:tcW w:w="373" w:type="dxa"/>
            <w:vMerge w:val="restart"/>
            <w:tcBorders>
              <w:top w:val="single" w:sz="4" w:space="0" w:color="auto"/>
              <w:left w:val="nil"/>
              <w:right w:val="single" w:sz="4" w:space="0" w:color="auto"/>
            </w:tcBorders>
            <w:noWrap/>
            <w:vAlign w:val="center"/>
          </w:tcPr>
          <w:p w:rsidR="004D58E4" w:rsidRDefault="004D58E4" w:rsidP="004D58E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vAlign w:val="center"/>
          </w:tcPr>
          <w:p w:rsidR="004D58E4" w:rsidRDefault="004D58E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4D58E4" w:rsidRDefault="004D58E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4D58E4" w:rsidRDefault="004D58E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23" w:type="dxa"/>
            <w:vMerge w:val="restart"/>
            <w:tcBorders>
              <w:top w:val="single" w:sz="4" w:space="0" w:color="auto"/>
              <w:left w:val="nil"/>
              <w:right w:val="single" w:sz="4" w:space="0" w:color="auto"/>
            </w:tcBorders>
            <w:vAlign w:val="center"/>
          </w:tcPr>
          <w:p w:rsidR="004D58E4" w:rsidRDefault="004D58E4">
            <w:pPr>
              <w:widowControl/>
              <w:jc w:val="left"/>
              <w:rPr>
                <w:rFonts w:ascii="ＭＳ ゴシック" w:eastAsia="ＭＳ ゴシック" w:hAnsi="ＭＳ ゴシック" w:cs="ＭＳ Ｐゴシック"/>
                <w:kern w:val="0"/>
                <w:sz w:val="16"/>
                <w:szCs w:val="16"/>
              </w:rPr>
            </w:pPr>
          </w:p>
          <w:p w:rsidR="004D58E4" w:rsidRPr="00C07FC4" w:rsidRDefault="004D58E4">
            <w:pPr>
              <w:widowControl/>
              <w:jc w:val="left"/>
              <w:rPr>
                <w:rFonts w:hAnsi="ＭＳ 明朝" w:cs="ＭＳ Ｐゴシック"/>
                <w:kern w:val="0"/>
                <w:sz w:val="16"/>
                <w:szCs w:val="16"/>
              </w:rPr>
            </w:pPr>
            <w:r>
              <w:rPr>
                <w:rFonts w:ascii="ＭＳ ゴシック" w:eastAsia="ＭＳ ゴシック" w:hAnsi="ＭＳ ゴシック" w:cs="ＭＳ Ｐゴシック" w:hint="eastAsia"/>
                <w:kern w:val="0"/>
                <w:sz w:val="16"/>
                <w:szCs w:val="16"/>
              </w:rPr>
              <w:t xml:space="preserve">　　　</w:t>
            </w:r>
            <w:r w:rsidRPr="00C07FC4">
              <w:rPr>
                <w:rFonts w:hAnsi="ＭＳ 明朝" w:cs="ＭＳ Ｐゴシック" w:hint="eastAsia"/>
                <w:kern w:val="0"/>
                <w:sz w:val="16"/>
                <w:szCs w:val="16"/>
              </w:rPr>
              <w:t>指導資料</w:t>
            </w:r>
          </w:p>
          <w:p w:rsidR="004D58E4" w:rsidRDefault="004D58E4" w:rsidP="004D58E4">
            <w:pPr>
              <w:widowControl/>
              <w:spacing w:line="240" w:lineRule="exact"/>
              <w:jc w:val="center"/>
              <w:rPr>
                <w:rFonts w:ascii="ＭＳ ゴシック" w:eastAsia="ＭＳ ゴシック" w:hAnsi="ＭＳ ゴシック" w:cs="ＭＳ Ｐゴシック"/>
                <w:kern w:val="0"/>
                <w:sz w:val="16"/>
                <w:szCs w:val="16"/>
              </w:rPr>
            </w:pPr>
          </w:p>
        </w:tc>
      </w:tr>
      <w:tr w:rsidR="004D58E4" w:rsidTr="004D58E4">
        <w:trPr>
          <w:trHeight w:val="589"/>
          <w:jc w:val="center"/>
        </w:trPr>
        <w:tc>
          <w:tcPr>
            <w:tcW w:w="397" w:type="dxa"/>
            <w:tcBorders>
              <w:top w:val="nil"/>
              <w:left w:val="single" w:sz="4" w:space="0" w:color="auto"/>
              <w:bottom w:val="single" w:sz="12" w:space="0" w:color="auto"/>
              <w:right w:val="single" w:sz="4" w:space="0" w:color="auto"/>
            </w:tcBorders>
            <w:noWrap/>
          </w:tcPr>
          <w:p w:rsidR="004D58E4" w:rsidRDefault="004D58E4" w:rsidP="0024233C">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4D58E4" w:rsidRDefault="004D58E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4D58E4" w:rsidRDefault="004D58E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373" w:type="dxa"/>
            <w:vMerge/>
            <w:tcBorders>
              <w:left w:val="single" w:sz="4" w:space="0" w:color="auto"/>
              <w:bottom w:val="single" w:sz="12" w:space="0" w:color="auto"/>
              <w:right w:val="single" w:sz="4" w:space="0" w:color="auto"/>
            </w:tcBorders>
            <w:noWrap/>
            <w:vAlign w:val="center"/>
          </w:tcPr>
          <w:p w:rsidR="004D58E4" w:rsidRDefault="004D58E4" w:rsidP="0024233C">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vAlign w:val="center"/>
          </w:tcPr>
          <w:p w:rsidR="004D58E4" w:rsidRDefault="004D58E4" w:rsidP="0024233C">
            <w:pPr>
              <w:widowControl/>
              <w:jc w:val="left"/>
              <w:rPr>
                <w:rFonts w:ascii="ＭＳ ゴシック" w:eastAsia="ＭＳ ゴシック" w:hAnsi="ＭＳ ゴシック" w:cs="ＭＳ Ｐゴシック"/>
                <w:kern w:val="0"/>
                <w:sz w:val="16"/>
                <w:szCs w:val="16"/>
              </w:rPr>
            </w:pPr>
          </w:p>
        </w:tc>
        <w:tc>
          <w:tcPr>
            <w:tcW w:w="1623" w:type="dxa"/>
            <w:vMerge/>
            <w:tcBorders>
              <w:left w:val="nil"/>
              <w:bottom w:val="single" w:sz="12" w:space="0" w:color="auto"/>
              <w:right w:val="single" w:sz="4" w:space="0" w:color="auto"/>
            </w:tcBorders>
            <w:vAlign w:val="center"/>
          </w:tcPr>
          <w:p w:rsidR="004D58E4" w:rsidRDefault="004D58E4" w:rsidP="0024233C">
            <w:pPr>
              <w:widowControl/>
              <w:jc w:val="left"/>
              <w:rPr>
                <w:rFonts w:ascii="ＭＳ ゴシック" w:eastAsia="ＭＳ ゴシック" w:hAnsi="ＭＳ ゴシック" w:cs="ＭＳ Ｐゴシック"/>
                <w:kern w:val="0"/>
                <w:sz w:val="16"/>
                <w:szCs w:val="16"/>
              </w:rPr>
            </w:pPr>
          </w:p>
        </w:tc>
      </w:tr>
      <w:tr w:rsidR="00635CC9" w:rsidTr="00F50733">
        <w:trPr>
          <w:trHeight w:val="12"/>
          <w:jc w:val="center"/>
        </w:trPr>
        <w:tc>
          <w:tcPr>
            <w:tcW w:w="397" w:type="dxa"/>
            <w:vMerge w:val="restart"/>
            <w:tcBorders>
              <w:top w:val="single" w:sz="12" w:space="0" w:color="auto"/>
              <w:left w:val="single" w:sz="4" w:space="0" w:color="auto"/>
              <w:bottom w:val="single" w:sz="4" w:space="0" w:color="auto"/>
              <w:right w:val="single" w:sz="4" w:space="0" w:color="auto"/>
            </w:tcBorders>
            <w:noWrap/>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single" w:sz="4" w:space="0" w:color="auto"/>
              <w:bottom w:val="single" w:sz="4" w:space="0" w:color="auto"/>
              <w:right w:val="nil"/>
            </w:tcBorders>
          </w:tcPr>
          <w:p w:rsidR="00635CC9" w:rsidRPr="00B64E3B"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火災の発生原因の傾向を理解して，火災を絶対に発生させない。</w:t>
            </w:r>
          </w:p>
        </w:tc>
        <w:tc>
          <w:tcPr>
            <w:tcW w:w="282" w:type="dxa"/>
            <w:tcBorders>
              <w:top w:val="single" w:sz="12" w:space="0" w:color="auto"/>
              <w:left w:val="single" w:sz="4" w:space="0" w:color="auto"/>
              <w:bottom w:val="single" w:sz="4" w:space="0" w:color="auto"/>
              <w:right w:val="nil"/>
            </w:tcBorders>
          </w:tcPr>
          <w:p w:rsidR="00635CC9" w:rsidRPr="00B64E3B"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1)</w:t>
            </w:r>
          </w:p>
        </w:tc>
        <w:tc>
          <w:tcPr>
            <w:tcW w:w="4641" w:type="dxa"/>
            <w:tcBorders>
              <w:top w:val="single" w:sz="12" w:space="0" w:color="auto"/>
              <w:left w:val="nil"/>
              <w:bottom w:val="single" w:sz="4" w:space="0" w:color="auto"/>
              <w:right w:val="single" w:sz="4" w:space="0" w:color="auto"/>
            </w:tcBorders>
          </w:tcPr>
          <w:p w:rsidR="00635CC9" w:rsidRPr="00B64E3B"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火災の発生原因の第１位は放火であり，平成2</w:t>
            </w:r>
            <w:r>
              <w:rPr>
                <w:rFonts w:ascii="ＭＳ Ｐゴシック" w:eastAsia="ＭＳ Ｐゴシック" w:hAnsi="ＭＳ Ｐゴシック" w:cs="ＭＳ Ｐゴシック" w:hint="eastAsia"/>
                <w:kern w:val="0"/>
                <w:sz w:val="18"/>
                <w:szCs w:val="18"/>
              </w:rPr>
              <w:t>2</w:t>
            </w:r>
            <w:r w:rsidRPr="00B64E3B">
              <w:rPr>
                <w:rFonts w:ascii="ＭＳ Ｐゴシック" w:eastAsia="ＭＳ Ｐゴシック" w:hAnsi="ＭＳ Ｐゴシック" w:cs="ＭＳ Ｐゴシック" w:hint="eastAsia"/>
                <w:kern w:val="0"/>
                <w:sz w:val="18"/>
                <w:szCs w:val="18"/>
              </w:rPr>
              <w:t>年度は放火の疑いも合わせると全体の20.</w:t>
            </w:r>
            <w:r>
              <w:rPr>
                <w:rFonts w:ascii="ＭＳ Ｐゴシック" w:eastAsia="ＭＳ Ｐゴシック" w:hAnsi="ＭＳ Ｐゴシック" w:cs="ＭＳ Ｐゴシック" w:hint="eastAsia"/>
                <w:kern w:val="0"/>
                <w:sz w:val="18"/>
                <w:szCs w:val="18"/>
              </w:rPr>
              <w:t>4</w:t>
            </w:r>
            <w:r w:rsidRPr="00B64E3B">
              <w:rPr>
                <w:rFonts w:ascii="ＭＳ Ｐゴシック" w:eastAsia="ＭＳ Ｐゴシック" w:hAnsi="ＭＳ Ｐゴシック" w:cs="ＭＳ Ｐゴシック" w:hint="eastAsia"/>
                <w:kern w:val="0"/>
                <w:sz w:val="18"/>
                <w:szCs w:val="18"/>
              </w:rPr>
              <w:t>％であること。</w:t>
            </w:r>
          </w:p>
        </w:tc>
        <w:tc>
          <w:tcPr>
            <w:tcW w:w="373" w:type="dxa"/>
            <w:tcBorders>
              <w:top w:val="single" w:sz="12" w:space="0" w:color="auto"/>
              <w:left w:val="nil"/>
              <w:bottom w:val="single" w:sz="4" w:space="0" w:color="auto"/>
              <w:right w:val="single" w:sz="4" w:space="0" w:color="auto"/>
            </w:tcBorders>
            <w:noWrap/>
            <w:vAlign w:val="center"/>
          </w:tcPr>
          <w:p w:rsidR="00635CC9" w:rsidRPr="0071709E"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r w:rsidRPr="0071709E">
              <w:rPr>
                <w:rFonts w:ascii="ＭＳ ゴシック" w:eastAsia="ＭＳ ゴシック" w:hAnsi="ＭＳ ゴシック" w:cs="ＭＳ Ｐゴシック" w:hint="eastAsia"/>
                <w:kern w:val="0"/>
                <w:sz w:val="16"/>
                <w:szCs w:val="16"/>
              </w:rPr>
              <w:t xml:space="preserve">　</w:t>
            </w:r>
          </w:p>
          <w:p w:rsidR="00635CC9" w:rsidRPr="0071709E" w:rsidRDefault="00635CC9" w:rsidP="0024233C">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 xml:space="preserve">　</w:t>
            </w:r>
          </w:p>
        </w:tc>
        <w:tc>
          <w:tcPr>
            <w:tcW w:w="567" w:type="dxa"/>
            <w:tcBorders>
              <w:top w:val="single" w:sz="12" w:space="0" w:color="auto"/>
              <w:left w:val="nil"/>
              <w:bottom w:val="single" w:sz="4" w:space="0" w:color="auto"/>
              <w:right w:val="single" w:sz="4" w:space="0" w:color="auto"/>
            </w:tcBorders>
            <w:noWrap/>
            <w:vAlign w:val="center"/>
          </w:tcPr>
          <w:p w:rsidR="00635CC9" w:rsidRPr="0071709E"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val="restart"/>
            <w:tcBorders>
              <w:top w:val="single" w:sz="12" w:space="0" w:color="auto"/>
              <w:left w:val="nil"/>
              <w:right w:val="single" w:sz="4" w:space="0" w:color="auto"/>
            </w:tcBorders>
            <w:vAlign w:val="center"/>
          </w:tcPr>
          <w:p w:rsidR="00635CC9" w:rsidRPr="0071709E" w:rsidRDefault="00635CC9" w:rsidP="004D58E4">
            <w:pPr>
              <w:widowControl/>
              <w:spacing w:line="240" w:lineRule="exact"/>
              <w:jc w:val="center"/>
              <w:rPr>
                <w:rFonts w:ascii="ＭＳ ゴシック" w:eastAsia="ＭＳ ゴシック" w:hAnsi="ＭＳ ゴシック" w:cs="ＭＳ Ｐゴシック"/>
                <w:kern w:val="0"/>
                <w:sz w:val="16"/>
                <w:szCs w:val="16"/>
              </w:rPr>
            </w:pPr>
          </w:p>
        </w:tc>
      </w:tr>
      <w:tr w:rsidR="00635CC9" w:rsidTr="005D6764">
        <w:trPr>
          <w:trHeight w:val="8"/>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放火対策として，燃えやすい物を放置して</w:t>
            </w:r>
            <w:bookmarkStart w:id="1" w:name="_GoBack"/>
            <w:bookmarkEnd w:id="1"/>
            <w:r w:rsidRPr="00B64E3B">
              <w:rPr>
                <w:rFonts w:ascii="ＭＳ Ｐゴシック" w:eastAsia="ＭＳ Ｐゴシック" w:hAnsi="ＭＳ Ｐゴシック" w:cs="ＭＳ Ｐゴシック" w:hint="eastAsia"/>
                <w:kern w:val="0"/>
                <w:sz w:val="18"/>
                <w:szCs w:val="18"/>
              </w:rPr>
              <w:t>はいけないこと。</w:t>
            </w:r>
          </w:p>
        </w:tc>
        <w:tc>
          <w:tcPr>
            <w:tcW w:w="373"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r w:rsidRPr="0071709E">
              <w:rPr>
                <w:rFonts w:ascii="ＭＳ ゴシック" w:eastAsia="ＭＳ ゴシック" w:hAnsi="ＭＳ ゴシック" w:cs="ＭＳ Ｐゴシック" w:hint="eastAsia"/>
                <w:kern w:val="0"/>
                <w:sz w:val="16"/>
                <w:szCs w:val="16"/>
              </w:rPr>
              <w:t xml:space="preserve">　</w:t>
            </w:r>
          </w:p>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635CC9" w:rsidRDefault="00635CC9" w:rsidP="004D58E4">
            <w:pPr>
              <w:widowControl/>
              <w:spacing w:line="240" w:lineRule="exact"/>
              <w:jc w:val="center"/>
              <w:rPr>
                <w:rFonts w:ascii="ＭＳ ゴシック" w:eastAsia="ＭＳ ゴシック" w:hAnsi="ＭＳ ゴシック" w:cs="ＭＳ Ｐゴシック"/>
                <w:kern w:val="0"/>
                <w:sz w:val="16"/>
                <w:szCs w:val="16"/>
              </w:rPr>
            </w:pPr>
          </w:p>
        </w:tc>
      </w:tr>
      <w:tr w:rsidR="00635CC9" w:rsidTr="00F41F6C">
        <w:trPr>
          <w:trHeight w:val="8"/>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火遊びが原因の火災は平成2</w:t>
            </w:r>
            <w:r>
              <w:rPr>
                <w:rFonts w:ascii="ＭＳ Ｐゴシック" w:eastAsia="ＭＳ Ｐゴシック" w:hAnsi="ＭＳ Ｐゴシック" w:cs="ＭＳ Ｐゴシック" w:hint="eastAsia"/>
                <w:kern w:val="0"/>
                <w:sz w:val="18"/>
                <w:szCs w:val="18"/>
              </w:rPr>
              <w:t>2</w:t>
            </w:r>
            <w:r w:rsidRPr="00B64E3B">
              <w:rPr>
                <w:rFonts w:ascii="ＭＳ Ｐゴシック" w:eastAsia="ＭＳ Ｐゴシック" w:hAnsi="ＭＳ Ｐゴシック" w:cs="ＭＳ Ｐゴシック" w:hint="eastAsia"/>
                <w:kern w:val="0"/>
                <w:sz w:val="18"/>
                <w:szCs w:val="18"/>
              </w:rPr>
              <w:t>年度全体の3.</w:t>
            </w:r>
            <w:r>
              <w:rPr>
                <w:rFonts w:ascii="ＭＳ Ｐゴシック" w:eastAsia="ＭＳ Ｐゴシック" w:hAnsi="ＭＳ Ｐゴシック" w:cs="ＭＳ Ｐゴシック" w:hint="eastAsia"/>
                <w:kern w:val="0"/>
                <w:sz w:val="18"/>
                <w:szCs w:val="18"/>
              </w:rPr>
              <w:t>6</w:t>
            </w:r>
            <w:r w:rsidRPr="00B64E3B">
              <w:rPr>
                <w:rFonts w:ascii="ＭＳ Ｐゴシック" w:eastAsia="ＭＳ Ｐゴシック" w:hAnsi="ＭＳ Ｐゴシック" w:cs="ＭＳ Ｐゴシック" w:hint="eastAsia"/>
                <w:kern w:val="0"/>
                <w:sz w:val="18"/>
                <w:szCs w:val="18"/>
              </w:rPr>
              <w:t>％で1</w:t>
            </w:r>
            <w:r>
              <w:rPr>
                <w:rFonts w:ascii="ＭＳ Ｐゴシック" w:eastAsia="ＭＳ Ｐゴシック" w:hAnsi="ＭＳ Ｐゴシック" w:cs="ＭＳ Ｐゴシック" w:hint="eastAsia"/>
                <w:kern w:val="0"/>
                <w:sz w:val="18"/>
                <w:szCs w:val="18"/>
              </w:rPr>
              <w:t>678</w:t>
            </w:r>
            <w:r w:rsidRPr="00B64E3B">
              <w:rPr>
                <w:rFonts w:ascii="ＭＳ Ｐゴシック" w:eastAsia="ＭＳ Ｐゴシック" w:hAnsi="ＭＳ Ｐゴシック" w:cs="ＭＳ Ｐゴシック" w:hint="eastAsia"/>
                <w:kern w:val="0"/>
                <w:sz w:val="18"/>
                <w:szCs w:val="18"/>
              </w:rPr>
              <w:t>件</w:t>
            </w:r>
            <w:r>
              <w:rPr>
                <w:rFonts w:ascii="ＭＳ Ｐゴシック" w:eastAsia="ＭＳ Ｐゴシック" w:hAnsi="ＭＳ Ｐゴシック" w:cs="ＭＳ Ｐゴシック" w:hint="eastAsia"/>
                <w:kern w:val="0"/>
                <w:sz w:val="18"/>
                <w:szCs w:val="18"/>
              </w:rPr>
              <w:t>発</w:t>
            </w:r>
            <w:r w:rsidRPr="00B64E3B">
              <w:rPr>
                <w:rFonts w:ascii="ＭＳ Ｐゴシック" w:eastAsia="ＭＳ Ｐゴシック" w:hAnsi="ＭＳ Ｐゴシック" w:cs="ＭＳ Ｐゴシック" w:hint="eastAsia"/>
                <w:kern w:val="0"/>
                <w:sz w:val="18"/>
                <w:szCs w:val="18"/>
              </w:rPr>
              <w:t>生している。火遊びは絶対してはいけないこと。</w:t>
            </w:r>
          </w:p>
        </w:tc>
        <w:tc>
          <w:tcPr>
            <w:tcW w:w="373"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r w:rsidRPr="0071709E">
              <w:rPr>
                <w:rFonts w:ascii="ＭＳ ゴシック" w:eastAsia="ＭＳ ゴシック" w:hAnsi="ＭＳ ゴシック" w:cs="ＭＳ Ｐゴシック" w:hint="eastAsia"/>
                <w:kern w:val="0"/>
                <w:sz w:val="16"/>
                <w:szCs w:val="16"/>
              </w:rPr>
              <w:t xml:space="preserve">　</w:t>
            </w:r>
          </w:p>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635CC9" w:rsidRDefault="00635CC9" w:rsidP="004D58E4">
            <w:pPr>
              <w:widowControl/>
              <w:spacing w:line="240" w:lineRule="exact"/>
              <w:jc w:val="center"/>
              <w:rPr>
                <w:rFonts w:ascii="ＭＳ ゴシック" w:eastAsia="ＭＳ ゴシック" w:hAnsi="ＭＳ ゴシック" w:cs="ＭＳ Ｐゴシック"/>
                <w:kern w:val="0"/>
                <w:sz w:val="16"/>
                <w:szCs w:val="16"/>
              </w:rPr>
            </w:pPr>
          </w:p>
        </w:tc>
      </w:tr>
      <w:tr w:rsidR="00635CC9" w:rsidTr="00E51BB2">
        <w:trPr>
          <w:trHeight w:val="4"/>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タバコの不始末が原因の火災が多く発生している。</w:t>
            </w:r>
          </w:p>
        </w:tc>
        <w:tc>
          <w:tcPr>
            <w:tcW w:w="373"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r w:rsidRPr="0071709E">
              <w:rPr>
                <w:rFonts w:ascii="ＭＳ ゴシック" w:eastAsia="ＭＳ ゴシック" w:hAnsi="ＭＳ ゴシック" w:cs="ＭＳ Ｐゴシック" w:hint="eastAsia"/>
                <w:kern w:val="0"/>
                <w:sz w:val="16"/>
                <w:szCs w:val="16"/>
              </w:rPr>
              <w:t xml:space="preserve">　</w:t>
            </w:r>
          </w:p>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23" w:type="dxa"/>
            <w:vMerge/>
            <w:tcBorders>
              <w:left w:val="nil"/>
              <w:right w:val="single" w:sz="4" w:space="0" w:color="auto"/>
            </w:tcBorders>
            <w:vAlign w:val="center"/>
          </w:tcPr>
          <w:p w:rsidR="00635CC9" w:rsidRDefault="00635CC9" w:rsidP="004D58E4">
            <w:pPr>
              <w:widowControl/>
              <w:spacing w:line="240" w:lineRule="exact"/>
              <w:jc w:val="center"/>
              <w:rPr>
                <w:rFonts w:ascii="ＭＳ ゴシック" w:eastAsia="ＭＳ ゴシック" w:hAnsi="ＭＳ ゴシック" w:cs="ＭＳ Ｐゴシック"/>
                <w:kern w:val="0"/>
                <w:sz w:val="16"/>
                <w:szCs w:val="16"/>
              </w:rPr>
            </w:pPr>
          </w:p>
        </w:tc>
      </w:tr>
      <w:tr w:rsidR="00635CC9" w:rsidTr="008028CF">
        <w:trPr>
          <w:trHeight w:val="12"/>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電灯電話等の配線や配線器具</w:t>
            </w:r>
            <w:r w:rsidRPr="00B64E3B">
              <w:rPr>
                <w:rFonts w:ascii="ＭＳ Ｐゴシック" w:eastAsia="ＭＳ Ｐゴシック" w:hAnsi="ＭＳ Ｐゴシック" w:cs="ＭＳ Ｐゴシック" w:hint="eastAsia"/>
                <w:kern w:val="0"/>
                <w:sz w:val="18"/>
                <w:szCs w:val="18"/>
              </w:rPr>
              <w:t>からの出火も多く，平成2</w:t>
            </w:r>
            <w:r>
              <w:rPr>
                <w:rFonts w:ascii="ＭＳ Ｐゴシック" w:eastAsia="ＭＳ Ｐゴシック" w:hAnsi="ＭＳ Ｐゴシック" w:cs="ＭＳ Ｐゴシック" w:hint="eastAsia"/>
                <w:kern w:val="0"/>
                <w:sz w:val="18"/>
                <w:szCs w:val="18"/>
              </w:rPr>
              <w:t>2</w:t>
            </w:r>
            <w:r w:rsidRPr="00B64E3B">
              <w:rPr>
                <w:rFonts w:ascii="ＭＳ Ｐゴシック" w:eastAsia="ＭＳ Ｐゴシック" w:hAnsi="ＭＳ Ｐゴシック" w:cs="ＭＳ Ｐゴシック" w:hint="eastAsia"/>
                <w:kern w:val="0"/>
                <w:sz w:val="18"/>
                <w:szCs w:val="18"/>
              </w:rPr>
              <w:t>年度は全体の</w:t>
            </w:r>
            <w:r>
              <w:rPr>
                <w:rFonts w:ascii="ＭＳ Ｐゴシック" w:eastAsia="ＭＳ Ｐゴシック" w:hAnsi="ＭＳ Ｐゴシック" w:cs="ＭＳ Ｐゴシック" w:hint="eastAsia"/>
                <w:kern w:val="0"/>
                <w:sz w:val="18"/>
                <w:szCs w:val="18"/>
              </w:rPr>
              <w:t>5.4</w:t>
            </w:r>
            <w:r w:rsidRPr="00B64E3B">
              <w:rPr>
                <w:rFonts w:ascii="ＭＳ Ｐゴシック" w:eastAsia="ＭＳ Ｐゴシック" w:hAnsi="ＭＳ Ｐゴシック" w:cs="ＭＳ Ｐゴシック" w:hint="eastAsia"/>
                <w:kern w:val="0"/>
                <w:sz w:val="18"/>
                <w:szCs w:val="18"/>
              </w:rPr>
              <w:t>6%で2,5</w:t>
            </w:r>
            <w:r>
              <w:rPr>
                <w:rFonts w:ascii="ＭＳ Ｐゴシック" w:eastAsia="ＭＳ Ｐゴシック" w:hAnsi="ＭＳ Ｐゴシック" w:cs="ＭＳ Ｐゴシック" w:hint="eastAsia"/>
                <w:kern w:val="0"/>
                <w:sz w:val="18"/>
                <w:szCs w:val="18"/>
              </w:rPr>
              <w:t>05</w:t>
            </w:r>
            <w:r w:rsidRPr="00B64E3B">
              <w:rPr>
                <w:rFonts w:ascii="ＭＳ Ｐゴシック" w:eastAsia="ＭＳ Ｐゴシック" w:hAnsi="ＭＳ Ｐゴシック" w:cs="ＭＳ Ｐゴシック" w:hint="eastAsia"/>
                <w:kern w:val="0"/>
                <w:sz w:val="18"/>
                <w:szCs w:val="18"/>
              </w:rPr>
              <w:t>件発生している。</w:t>
            </w:r>
          </w:p>
        </w:tc>
        <w:tc>
          <w:tcPr>
            <w:tcW w:w="373"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r w:rsidRPr="0071709E">
              <w:rPr>
                <w:rFonts w:ascii="ＭＳ ゴシック" w:eastAsia="ＭＳ ゴシック" w:hAnsi="ＭＳ ゴシック" w:cs="ＭＳ Ｐゴシック" w:hint="eastAsia"/>
                <w:kern w:val="0"/>
                <w:sz w:val="16"/>
                <w:szCs w:val="16"/>
              </w:rPr>
              <w:t xml:space="preserve">　</w:t>
            </w:r>
          </w:p>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635CC9" w:rsidRDefault="00635CC9" w:rsidP="004D58E4">
            <w:pPr>
              <w:widowControl/>
              <w:spacing w:line="240" w:lineRule="exact"/>
              <w:jc w:val="center"/>
              <w:rPr>
                <w:rFonts w:ascii="ＭＳ ゴシック" w:eastAsia="ＭＳ ゴシック" w:hAnsi="ＭＳ ゴシック" w:cs="ＭＳ Ｐゴシック"/>
                <w:kern w:val="0"/>
                <w:sz w:val="16"/>
                <w:szCs w:val="16"/>
              </w:rPr>
            </w:pPr>
          </w:p>
        </w:tc>
      </w:tr>
      <w:tr w:rsidR="00635CC9" w:rsidTr="00A2053C">
        <w:trPr>
          <w:trHeight w:val="8"/>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635CC9" w:rsidRDefault="00635CC9" w:rsidP="00676C9C">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コンセントのゴミや古い配線には注意が必要である。</w:t>
            </w:r>
          </w:p>
        </w:tc>
        <w:tc>
          <w:tcPr>
            <w:tcW w:w="373"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r w:rsidRPr="0071709E">
              <w:rPr>
                <w:rFonts w:ascii="ＭＳ ゴシック" w:eastAsia="ＭＳ ゴシック" w:hAnsi="ＭＳ ゴシック" w:cs="ＭＳ Ｐゴシック" w:hint="eastAsia"/>
                <w:kern w:val="0"/>
                <w:sz w:val="16"/>
                <w:szCs w:val="16"/>
              </w:rPr>
              <w:t xml:space="preserve">　</w:t>
            </w:r>
          </w:p>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635CC9" w:rsidRDefault="00635CC9" w:rsidP="004D58E4">
            <w:pPr>
              <w:widowControl/>
              <w:spacing w:line="240" w:lineRule="exact"/>
              <w:jc w:val="center"/>
              <w:rPr>
                <w:rFonts w:ascii="ＭＳ ゴシック" w:eastAsia="ＭＳ ゴシック" w:hAnsi="ＭＳ ゴシック" w:cs="ＭＳ Ｐゴシック"/>
                <w:kern w:val="0"/>
                <w:sz w:val="16"/>
                <w:szCs w:val="16"/>
              </w:rPr>
            </w:pPr>
          </w:p>
        </w:tc>
      </w:tr>
      <w:tr w:rsidR="00635CC9" w:rsidTr="00A2053C">
        <w:trPr>
          <w:trHeight w:val="8"/>
          <w:jc w:val="center"/>
        </w:trPr>
        <w:tc>
          <w:tcPr>
            <w:tcW w:w="397" w:type="dxa"/>
            <w:vMerge w:val="restart"/>
            <w:tcBorders>
              <w:top w:val="single" w:sz="4" w:space="0" w:color="auto"/>
              <w:left w:val="single" w:sz="4" w:space="0" w:color="auto"/>
              <w:bottom w:val="single" w:sz="4" w:space="0" w:color="auto"/>
              <w:right w:val="single" w:sz="4" w:space="0" w:color="auto"/>
            </w:tcBorders>
            <w:noWrap/>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火災予防に対する社会の取組について知り，自分ができることを考え実行する。</w:t>
            </w: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635CC9" w:rsidRDefault="00635CC9" w:rsidP="00676C9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消防署の他に地域には消防団が組織されている。</w:t>
            </w:r>
          </w:p>
        </w:tc>
        <w:tc>
          <w:tcPr>
            <w:tcW w:w="373"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635CC9" w:rsidRDefault="00635CC9" w:rsidP="004D58E4">
            <w:pPr>
              <w:widowControl/>
              <w:spacing w:line="240" w:lineRule="exact"/>
              <w:jc w:val="center"/>
              <w:rPr>
                <w:rFonts w:ascii="ＭＳ ゴシック" w:eastAsia="ＭＳ ゴシック" w:hAnsi="ＭＳ ゴシック" w:cs="ＭＳ Ｐゴシック"/>
                <w:kern w:val="0"/>
                <w:sz w:val="16"/>
                <w:szCs w:val="16"/>
              </w:rPr>
            </w:pPr>
          </w:p>
        </w:tc>
      </w:tr>
      <w:tr w:rsidR="00635CC9" w:rsidTr="00FB1C80">
        <w:trPr>
          <w:trHeight w:val="15"/>
          <w:jc w:val="center"/>
        </w:trPr>
        <w:tc>
          <w:tcPr>
            <w:tcW w:w="397" w:type="dxa"/>
            <w:vMerge/>
            <w:tcBorders>
              <w:top w:val="nil"/>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消防団は他に本業を持ちながらも非常勤特別職の地方公務</w:t>
            </w:r>
            <w:r>
              <w:rPr>
                <w:rFonts w:ascii="ＭＳ Ｐゴシック" w:eastAsia="ＭＳ Ｐゴシック" w:hAnsi="ＭＳ Ｐゴシック" w:cs="ＭＳ Ｐゴシック" w:hint="eastAsia"/>
                <w:w w:val="90"/>
                <w:kern w:val="0"/>
                <w:sz w:val="18"/>
                <w:szCs w:val="18"/>
              </w:rPr>
              <w:t>員として，郷土愛護の精神に基づき消防・防災活動を行っている。</w:t>
            </w:r>
          </w:p>
        </w:tc>
        <w:tc>
          <w:tcPr>
            <w:tcW w:w="373"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635CC9" w:rsidRDefault="00635CC9" w:rsidP="004D58E4">
            <w:pPr>
              <w:widowControl/>
              <w:spacing w:line="240" w:lineRule="exact"/>
              <w:jc w:val="center"/>
              <w:rPr>
                <w:rFonts w:ascii="ＭＳ ゴシック" w:eastAsia="ＭＳ ゴシック" w:hAnsi="ＭＳ ゴシック" w:cs="ＭＳ Ｐゴシック"/>
                <w:kern w:val="0"/>
                <w:sz w:val="16"/>
                <w:szCs w:val="16"/>
              </w:rPr>
            </w:pPr>
          </w:p>
        </w:tc>
      </w:tr>
      <w:tr w:rsidR="00635CC9" w:rsidTr="00037E8E">
        <w:trPr>
          <w:trHeight w:val="12"/>
          <w:jc w:val="center"/>
        </w:trPr>
        <w:tc>
          <w:tcPr>
            <w:tcW w:w="397" w:type="dxa"/>
            <w:vMerge/>
            <w:tcBorders>
              <w:top w:val="nil"/>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消防団はほぼ全ての市町村に設置してあり，平成23年4月には全国に879,978人いる。</w:t>
            </w:r>
          </w:p>
        </w:tc>
        <w:tc>
          <w:tcPr>
            <w:tcW w:w="373"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635CC9" w:rsidRDefault="00635CC9" w:rsidP="004D58E4">
            <w:pPr>
              <w:widowControl/>
              <w:spacing w:line="240" w:lineRule="exact"/>
              <w:jc w:val="center"/>
              <w:rPr>
                <w:rFonts w:ascii="ＭＳ ゴシック" w:eastAsia="ＭＳ ゴシック" w:hAnsi="ＭＳ ゴシック" w:cs="ＭＳ Ｐゴシック"/>
                <w:kern w:val="0"/>
                <w:sz w:val="16"/>
                <w:szCs w:val="16"/>
              </w:rPr>
            </w:pPr>
          </w:p>
        </w:tc>
      </w:tr>
      <w:tr w:rsidR="00635CC9" w:rsidTr="00A33E57">
        <w:trPr>
          <w:trHeight w:val="8"/>
          <w:jc w:val="center"/>
        </w:trPr>
        <w:tc>
          <w:tcPr>
            <w:tcW w:w="397" w:type="dxa"/>
            <w:vMerge/>
            <w:tcBorders>
              <w:top w:val="nil"/>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消防団員数は減少し続けている。</w:t>
            </w:r>
          </w:p>
        </w:tc>
        <w:tc>
          <w:tcPr>
            <w:tcW w:w="373"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635CC9" w:rsidRDefault="00635CC9" w:rsidP="004D58E4">
            <w:pPr>
              <w:widowControl/>
              <w:spacing w:line="240" w:lineRule="exact"/>
              <w:jc w:val="center"/>
              <w:rPr>
                <w:rFonts w:ascii="ＭＳ ゴシック" w:eastAsia="ＭＳ ゴシック" w:hAnsi="ＭＳ ゴシック" w:cs="ＭＳ Ｐゴシック"/>
                <w:kern w:val="0"/>
                <w:sz w:val="16"/>
                <w:szCs w:val="16"/>
              </w:rPr>
            </w:pPr>
          </w:p>
        </w:tc>
      </w:tr>
      <w:tr w:rsidR="00635CC9" w:rsidTr="008E430B">
        <w:trPr>
          <w:trHeight w:val="12"/>
          <w:jc w:val="center"/>
        </w:trPr>
        <w:tc>
          <w:tcPr>
            <w:tcW w:w="397" w:type="dxa"/>
            <w:vMerge/>
            <w:tcBorders>
              <w:top w:val="nil"/>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宮城県には婦人防火クラブが1,939団体組織され，309,871人が参加し，全国一の組織を持っている。(H24)</w:t>
            </w:r>
          </w:p>
        </w:tc>
        <w:tc>
          <w:tcPr>
            <w:tcW w:w="373"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635CC9" w:rsidRDefault="00635CC9" w:rsidP="004D58E4">
            <w:pPr>
              <w:widowControl/>
              <w:spacing w:line="240" w:lineRule="exact"/>
              <w:jc w:val="center"/>
              <w:rPr>
                <w:rFonts w:ascii="ＭＳ ゴシック" w:eastAsia="ＭＳ ゴシック" w:hAnsi="ＭＳ ゴシック" w:cs="ＭＳ Ｐゴシック"/>
                <w:kern w:val="0"/>
                <w:sz w:val="16"/>
                <w:szCs w:val="16"/>
              </w:rPr>
            </w:pPr>
          </w:p>
        </w:tc>
      </w:tr>
      <w:tr w:rsidR="00635CC9" w:rsidTr="008E430B">
        <w:trPr>
          <w:trHeight w:val="15"/>
          <w:jc w:val="center"/>
        </w:trPr>
        <w:tc>
          <w:tcPr>
            <w:tcW w:w="397" w:type="dxa"/>
            <w:vMerge/>
            <w:tcBorders>
              <w:top w:val="nil"/>
              <w:left w:val="single" w:sz="4" w:space="0" w:color="auto"/>
              <w:bottom w:val="single" w:sz="4" w:space="0" w:color="auto"/>
              <w:right w:val="single" w:sz="4" w:space="0" w:color="auto"/>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35CC9" w:rsidRDefault="00635CC9"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35CC9" w:rsidRDefault="00635CC9"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635CC9" w:rsidRDefault="00635CC9"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宮城県には幼年消防クラブ，少年消防クラブが組織され，平成24年5月1日付けで440団体33,094人が所属している。</w:t>
            </w:r>
          </w:p>
        </w:tc>
        <w:tc>
          <w:tcPr>
            <w:tcW w:w="373"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35CC9" w:rsidRDefault="00635CC9"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bottom w:val="single" w:sz="4" w:space="0" w:color="auto"/>
              <w:right w:val="single" w:sz="4" w:space="0" w:color="auto"/>
            </w:tcBorders>
            <w:vAlign w:val="center"/>
          </w:tcPr>
          <w:p w:rsidR="00635CC9" w:rsidRDefault="00635CC9" w:rsidP="004D58E4">
            <w:pPr>
              <w:widowControl/>
              <w:spacing w:line="240" w:lineRule="exact"/>
              <w:jc w:val="center"/>
              <w:rPr>
                <w:rFonts w:ascii="ＭＳ ゴシック" w:eastAsia="ＭＳ ゴシック" w:hAnsi="ＭＳ ゴシック" w:cs="ＭＳ Ｐゴシック"/>
                <w:kern w:val="0"/>
                <w:sz w:val="16"/>
                <w:szCs w:val="16"/>
              </w:rPr>
            </w:pPr>
          </w:p>
        </w:tc>
      </w:tr>
    </w:tbl>
    <w:p w:rsidR="00694A29" w:rsidRDefault="00694A29"/>
    <w:p w:rsidR="00694A29" w:rsidRDefault="00C07FC4">
      <w:r>
        <w:rPr>
          <w:noProof/>
        </w:rPr>
        <mc:AlternateContent>
          <mc:Choice Requires="wpg">
            <w:drawing>
              <wp:anchor distT="0" distB="0" distL="114300" distR="114300" simplePos="0" relativeHeight="251658240" behindDoc="0" locked="0" layoutInCell="1" allowOverlap="1" wp14:anchorId="2B13E84C" wp14:editId="35C37916">
                <wp:simplePos x="0" y="0"/>
                <wp:positionH relativeFrom="column">
                  <wp:posOffset>-104775</wp:posOffset>
                </wp:positionH>
                <wp:positionV relativeFrom="paragraph">
                  <wp:posOffset>18415</wp:posOffset>
                </wp:positionV>
                <wp:extent cx="6400165" cy="448945"/>
                <wp:effectExtent l="0" t="0" r="19685"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2" name="テキスト ボックス 2"/>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88182C" w:rsidRDefault="0088182C" w:rsidP="00694A2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88182C" w:rsidRDefault="0088182C" w:rsidP="00C935E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88182C" w:rsidRDefault="0088182C" w:rsidP="00C935E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88182C" w:rsidRDefault="0088182C" w:rsidP="00C935E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9" style="position:absolute;left:0;text-align:left;margin-left:-8.25pt;margin-top:1.45pt;width:503.95pt;height:35.35pt;z-index:251658240"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">
                <v:shape id="テキスト ボックス 2" o:spid="_x0000_s1030"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CcEA&#10;AADaAAAADwAAAGRycy9kb3ducmV2LnhtbESPT4vCMBTE7wt+h/CEva2JbhGpRlFB8LoqiLdn8/oH&#10;m5fSxFr99JuFBY/DzPyGWax6W4uOWl851jAeKRDEmTMVFxpOx93XDIQPyAZrx6ThSR5Wy8HHAlPj&#10;HvxD3SEUIkLYp6ihDKFJpfRZSRb9yDXE0ctdazFE2RbStPiIcFvLiVJTabHiuFBiQ9uSstvhbjW8&#10;kqu6b1HtZ8fke3NJfH46d7nWn8N+PQcRqA/v8H97bzR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gnBAAAA2gAAAA8AAAAAAAAAAAAAAAAAmAIAAGRycy9kb3du&#10;cmV2LnhtbFBLBQYAAAAABAAEAPUAAACGAwAAAAA=&#10;" filled="f" strokeweight=".5pt">
                  <v:stroke dashstyle="dash"/>
                  <v:textbox inset=",.47mm">
                    <w:txbxContent>
                      <w:p w:rsidR="0088182C" w:rsidRDefault="0088182C" w:rsidP="00694A2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88182C" w:rsidRDefault="0088182C" w:rsidP="00C935E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1"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vEsQA&#10;AADaAAAADwAAAGRycy9kb3ducmV2LnhtbESPQWvCQBSE7wX/w/IEb3VTq6Kpm1AsgvYiphWvr9nX&#10;JDT7NmTXmPz7rlDocZiZb5hN2ptadNS6yrKCp2kEgji3uuJCwefH7nEFwnlkjbVlUjCQgzQZPWww&#10;1vbGJ+oyX4gAYRejgtL7JpbS5SUZdFPbEAfv27YGfZBtIXWLtwA3tZxF0VIarDgslNjQtqT8J7sa&#10;BXM9rGh97N5m5/ftpdivF1/D9aDUZNy/voDw1Pv/8F97rxU8w/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rxLEAAAA2gAAAA8AAAAAAAAAAAAAAAAAmAIAAGRycy9k&#10;b3ducmV2LnhtbFBLBQYAAAAABAAEAPUAAACJAwAAAAA=&#10;" filled="f" stroked="f" strokeweight=".5pt">
                  <v:stroke dashstyle="dash"/>
                  <v:textbox>
                    <w:txbxContent>
                      <w:p w:rsidR="0088182C" w:rsidRDefault="0088182C" w:rsidP="00C935E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88182C" w:rsidRDefault="0088182C" w:rsidP="00C935E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694A29" w:rsidRDefault="00694A29"/>
    <w:p w:rsidR="00CE243E" w:rsidRDefault="00CE243E"/>
    <w:sectPr w:rsidR="00CE243E" w:rsidSect="001966C1">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FE8" w:rsidRDefault="00D26FE8" w:rsidP="001966C1">
      <w:r>
        <w:separator/>
      </w:r>
    </w:p>
  </w:endnote>
  <w:endnote w:type="continuationSeparator" w:id="0">
    <w:p w:rsidR="00D26FE8" w:rsidRDefault="00D26FE8"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1966C1" w:rsidRPr="001966C1" w:rsidRDefault="001966C1">
        <w:pPr>
          <w:pStyle w:val="a5"/>
          <w:jc w:val="center"/>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火災発生時の対応</w:t>
        </w:r>
      </w:p>
      <w:p w:rsidR="001966C1" w:rsidRPr="001966C1" w:rsidRDefault="001966C1">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21301A" w:rsidRPr="0021301A">
          <w:rPr>
            <w:rFonts w:asciiTheme="majorEastAsia" w:eastAsiaTheme="majorEastAsia" w:hAnsiTheme="majorEastAsia"/>
            <w:noProof/>
            <w:sz w:val="18"/>
            <w:szCs w:val="18"/>
            <w:lang w:val="ja-JP"/>
          </w:rPr>
          <w:t>2</w:t>
        </w:r>
        <w:r w:rsidRPr="001966C1">
          <w:rPr>
            <w:rFonts w:asciiTheme="majorEastAsia" w:eastAsiaTheme="majorEastAsia" w:hAnsiTheme="majorEastAsia"/>
            <w:sz w:val="18"/>
            <w:szCs w:val="18"/>
          </w:rPr>
          <w:fldChar w:fldCharType="end"/>
        </w:r>
      </w:p>
    </w:sdtContent>
  </w:sdt>
  <w:p w:rsidR="001966C1" w:rsidRDefault="001966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FE8" w:rsidRDefault="00D26FE8" w:rsidP="001966C1">
      <w:r>
        <w:separator/>
      </w:r>
    </w:p>
  </w:footnote>
  <w:footnote w:type="continuationSeparator" w:id="0">
    <w:p w:rsidR="00D26FE8" w:rsidRDefault="00D26FE8"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C1" w:rsidRPr="001966C1" w:rsidRDefault="001966C1">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4730DC">
      <w:rPr>
        <w:rFonts w:asciiTheme="majorEastAsia" w:eastAsiaTheme="majorEastAsia" w:hAnsiTheme="majorEastAsia" w:hint="eastAsia"/>
        <w:sz w:val="18"/>
        <w:szCs w:val="18"/>
      </w:rPr>
      <w:t xml:space="preserve">　　　　　　　　　　　　　　　</w:t>
    </w:r>
    <w:r w:rsidR="00564F98">
      <w:rPr>
        <w:rFonts w:asciiTheme="majorEastAsia" w:eastAsiaTheme="majorEastAsia" w:hAnsiTheme="majorEastAsia" w:hint="eastAsia"/>
        <w:sz w:val="18"/>
        <w:szCs w:val="18"/>
      </w:rPr>
      <w:t xml:space="preserve">　</w:t>
    </w:r>
    <w:r w:rsidR="004730DC">
      <w:rPr>
        <w:rFonts w:asciiTheme="majorEastAsia" w:eastAsiaTheme="majorEastAsia" w:hAnsiTheme="majorEastAsia" w:hint="eastAsia"/>
        <w:sz w:val="18"/>
        <w:szCs w:val="18"/>
      </w:rPr>
      <w:t>参考資料「必ず身に付けさせたい事項と</w:t>
    </w:r>
    <w:r>
      <w:rPr>
        <w:rFonts w:asciiTheme="majorEastAsia" w:eastAsiaTheme="majorEastAsia" w:hAnsiTheme="majorEastAsia" w:hint="eastAsia"/>
        <w:sz w:val="18"/>
        <w:szCs w:val="18"/>
      </w:rPr>
      <w:t>内容」【</w:t>
    </w:r>
    <w:r w:rsidR="00564F98">
      <w:rPr>
        <w:rFonts w:asciiTheme="majorEastAsia" w:eastAsiaTheme="majorEastAsia" w:hAnsiTheme="majorEastAsia" w:hint="eastAsia"/>
        <w:sz w:val="18"/>
        <w:szCs w:val="18"/>
      </w:rPr>
      <w:t>高等学校</w:t>
    </w:r>
    <w:r>
      <w:rPr>
        <w:rFonts w:asciiTheme="majorEastAsia" w:eastAsiaTheme="majorEastAsia" w:hAnsiTheme="majorEastAsia" w:hint="eastAsia"/>
        <w:sz w:val="18"/>
        <w:szCs w:val="18"/>
      </w:rPr>
      <w:t>】</w:t>
    </w:r>
  </w:p>
  <w:p w:rsidR="001966C1" w:rsidRDefault="001966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1966C1"/>
    <w:rsid w:val="001F130E"/>
    <w:rsid w:val="0021301A"/>
    <w:rsid w:val="003609CA"/>
    <w:rsid w:val="003C34EC"/>
    <w:rsid w:val="004730DC"/>
    <w:rsid w:val="004D58E4"/>
    <w:rsid w:val="00564F98"/>
    <w:rsid w:val="00635CC9"/>
    <w:rsid w:val="00650002"/>
    <w:rsid w:val="00676C9C"/>
    <w:rsid w:val="00694A29"/>
    <w:rsid w:val="008114A0"/>
    <w:rsid w:val="0088182C"/>
    <w:rsid w:val="00C07FC4"/>
    <w:rsid w:val="00CE243E"/>
    <w:rsid w:val="00D26FE8"/>
    <w:rsid w:val="00E97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H24防災教育グループ</dc:creator>
  <cp:lastModifiedBy>long014</cp:lastModifiedBy>
  <cp:revision>12</cp:revision>
  <cp:lastPrinted>2013-02-27T07:01:00Z</cp:lastPrinted>
  <dcterms:created xsi:type="dcterms:W3CDTF">2013-02-27T08:49:00Z</dcterms:created>
  <dcterms:modified xsi:type="dcterms:W3CDTF">2013-03-04T01:01:00Z</dcterms:modified>
</cp:coreProperties>
</file>