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3"/>
        <w:gridCol w:w="1770"/>
        <w:gridCol w:w="282"/>
        <w:gridCol w:w="4613"/>
        <w:gridCol w:w="455"/>
        <w:gridCol w:w="567"/>
        <w:gridCol w:w="1701"/>
      </w:tblGrid>
      <w:tr w:rsidR="00060C95" w:rsidTr="00FA4AC6">
        <w:trPr>
          <w:trHeight w:val="274"/>
        </w:trPr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</w:tcPr>
          <w:p w:rsidR="00060C95" w:rsidRDefault="00060C95" w:rsidP="00D26E2C">
            <w:pPr>
              <w:widowControl/>
              <w:spacing w:line="240" w:lineRule="exact"/>
              <w:ind w:firstLineChars="100" w:firstLine="20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0" w:name="地震発生時の津波"/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（１）地震発生時の津波対応</w:t>
            </w:r>
            <w:bookmarkEnd w:id="0"/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60C95" w:rsidRDefault="00060C95" w:rsidP="00FA4AC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指導時期等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60C95" w:rsidRDefault="00060C95" w:rsidP="00060C9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主な</w:t>
            </w:r>
          </w:p>
          <w:p w:rsidR="00060C95" w:rsidRDefault="00060C95" w:rsidP="00060C9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060C95" w:rsidRPr="007D0B42" w:rsidRDefault="00060C95" w:rsidP="00060C9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場面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0C95" w:rsidRPr="00351FC9" w:rsidRDefault="00060C95" w:rsidP="00FA4AC6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51FC9">
              <w:rPr>
                <w:rFonts w:hAnsi="ＭＳ 明朝" w:cs="ＭＳ Ｐゴシック" w:hint="eastAsia"/>
                <w:kern w:val="0"/>
                <w:sz w:val="16"/>
                <w:szCs w:val="16"/>
              </w:rPr>
              <w:t>指導資料</w:t>
            </w:r>
          </w:p>
        </w:tc>
      </w:tr>
      <w:tr w:rsidR="00060C95" w:rsidTr="00FA4AC6">
        <w:trPr>
          <w:trHeight w:val="419"/>
        </w:trPr>
        <w:tc>
          <w:tcPr>
            <w:tcW w:w="3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060C95" w:rsidRDefault="00060C95" w:rsidP="00060C9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60C95" w:rsidRDefault="00060C95" w:rsidP="00060C9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48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95" w:rsidRDefault="00060C95" w:rsidP="00FA4AC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C95" w:rsidRDefault="00060C95" w:rsidP="00060C9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060C95" w:rsidRPr="00CB1FE9" w:rsidRDefault="00060C95" w:rsidP="00060C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060C95" w:rsidRPr="007D0B42" w:rsidRDefault="00060C95" w:rsidP="00060C9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0826C2" w:rsidTr="00D26E2C">
        <w:trPr>
          <w:trHeight w:val="12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0826C2" w:rsidRDefault="000826C2" w:rsidP="00107E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6C2" w:rsidRDefault="000826C2" w:rsidP="00107E2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地震が発生した場合，すぐに津波を考える。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826C2" w:rsidRDefault="000826C2" w:rsidP="00107E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6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C2" w:rsidRDefault="000826C2" w:rsidP="00107E2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地震が発生したときは，最初はどこが震源かが分からないので，すぐに津波のことを考えなければならない。</w:t>
            </w: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26C2" w:rsidRDefault="000826C2" w:rsidP="00107E2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C2" w:rsidRDefault="000826C2" w:rsidP="00107E2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0826C2" w:rsidRPr="007B72BD" w:rsidRDefault="000826C2" w:rsidP="002B1408">
            <w:pPr>
              <w:overflowPunct w:val="0"/>
              <w:spacing w:line="280" w:lineRule="exact"/>
              <w:jc w:val="left"/>
              <w:textAlignment w:val="baseline"/>
              <w:rPr>
                <w:rStyle w:val="ab"/>
                <w:rFonts w:hAnsi="ＭＳ 明朝" w:cs="ＭＳ 明朝"/>
                <w:kern w:val="0"/>
                <w:sz w:val="18"/>
                <w:szCs w:val="18"/>
              </w:rPr>
            </w:pPr>
            <w:r w:rsidRPr="000826C2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・</w:t>
            </w:r>
            <w:r w:rsidR="007B72BD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fldChar w:fldCharType="begin"/>
            </w:r>
            <w:r w:rsidR="007B72BD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instrText xml:space="preserve"> HYPERLINK "http://www.tfd.metro.tokyo.jp/lfe/bou_topic/jisin/point10.htm" </w:instrText>
            </w:r>
            <w:r w:rsidR="007B72BD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fldChar w:fldCharType="separate"/>
            </w:r>
            <w:r w:rsidRPr="007B72BD">
              <w:rPr>
                <w:rStyle w:val="ab"/>
                <w:rFonts w:hAnsi="ＭＳ 明朝" w:cs="ＭＳ 明朝" w:hint="eastAsia"/>
                <w:kern w:val="0"/>
                <w:sz w:val="18"/>
                <w:szCs w:val="18"/>
              </w:rPr>
              <w:t>地震　その時</w:t>
            </w:r>
          </w:p>
          <w:p w:rsidR="000826C2" w:rsidRPr="000826C2" w:rsidRDefault="000826C2" w:rsidP="002B1408">
            <w:pPr>
              <w:overflowPunct w:val="0"/>
              <w:spacing w:line="280" w:lineRule="exact"/>
              <w:ind w:leftChars="100" w:left="240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7B72BD">
              <w:rPr>
                <w:rStyle w:val="ab"/>
                <w:rFonts w:hAnsi="ＭＳ 明朝" w:cs="ＭＳ 明朝" w:hint="eastAsia"/>
                <w:kern w:val="0"/>
                <w:sz w:val="18"/>
                <w:szCs w:val="18"/>
              </w:rPr>
              <w:t>10のポイント</w:t>
            </w:r>
            <w:r w:rsidR="007B72BD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826C2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0826C2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東京消防庁</w:t>
            </w:r>
            <w:r w:rsidRPr="000826C2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0826C2" w:rsidRPr="000826C2" w:rsidRDefault="000826C2" w:rsidP="00D26E2C">
            <w:pPr>
              <w:widowControl/>
              <w:rPr>
                <w:rFonts w:ascii="Century"/>
                <w:b/>
                <w:kern w:val="0"/>
                <w:sz w:val="20"/>
                <w:szCs w:val="20"/>
              </w:rPr>
            </w:pPr>
          </w:p>
        </w:tc>
      </w:tr>
      <w:tr w:rsidR="000826C2" w:rsidTr="000826C2">
        <w:trPr>
          <w:trHeight w:val="72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6C2" w:rsidRDefault="000826C2" w:rsidP="00107E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6C2" w:rsidRDefault="000826C2" w:rsidP="00107E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6C2" w:rsidRDefault="000826C2" w:rsidP="00107E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C2" w:rsidRDefault="000826C2" w:rsidP="00107E2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津波から避難する時は，遠くではなく，高いところに避難する。例えば，海の近くにいる場合は，近くの高台や建物等が流される恐れがあるため，高くて頑丈な建物に避難する。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C2" w:rsidRDefault="000826C2" w:rsidP="00107E2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C2" w:rsidRDefault="000826C2" w:rsidP="00107E2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826C2" w:rsidRDefault="000826C2" w:rsidP="00107E2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0826C2" w:rsidTr="000826C2">
        <w:trPr>
          <w:trHeight w:val="14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6C2" w:rsidRDefault="000826C2" w:rsidP="00107E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6C2" w:rsidRDefault="000826C2" w:rsidP="00107E2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海岸で大きな揺れを感じたときや，弱くても長い時間ゆっくりとした揺れを感じたときは，津波の襲来を予測して，直ちに海岸から避難する。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right w:val="nil"/>
            </w:tcBorders>
          </w:tcPr>
          <w:p w:rsidR="000826C2" w:rsidRDefault="000826C2" w:rsidP="00107E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613" w:type="dxa"/>
            <w:tcBorders>
              <w:top w:val="nil"/>
              <w:left w:val="nil"/>
              <w:right w:val="single" w:sz="4" w:space="0" w:color="auto"/>
            </w:tcBorders>
          </w:tcPr>
          <w:p w:rsidR="000826C2" w:rsidRDefault="000826C2" w:rsidP="00107E2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津波が地震直後に襲ってくることもあるので，いち早く避難行動をとる。</w:t>
            </w:r>
          </w:p>
        </w:tc>
        <w:tc>
          <w:tcPr>
            <w:tcW w:w="45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826C2" w:rsidRDefault="000826C2" w:rsidP="0095393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826C2" w:rsidRDefault="000826C2" w:rsidP="00107E2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826C2" w:rsidRDefault="000826C2" w:rsidP="00107E2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80D9C" w:rsidTr="0095393D">
        <w:trPr>
          <w:trHeight w:val="60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noWrap/>
          </w:tcPr>
          <w:p w:rsidR="00B80D9C" w:rsidRPr="00B32766" w:rsidRDefault="00B80D9C">
            <w:pPr>
              <w:rPr>
                <w:noProof/>
              </w:rPr>
            </w:pPr>
          </w:p>
          <w:p w:rsidR="00EE0C0D" w:rsidRDefault="00EE0C0D" w:rsidP="00107E2A">
            <w:pPr>
              <w:spacing w:line="240" w:lineRule="exact"/>
            </w:pPr>
          </w:p>
        </w:tc>
      </w:tr>
      <w:tr w:rsidR="00B80D9C" w:rsidTr="00FA4AC6">
        <w:trPr>
          <w:trHeight w:val="12"/>
        </w:trPr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</w:tcPr>
          <w:p w:rsidR="00B80D9C" w:rsidRDefault="00B80D9C" w:rsidP="00107E2A">
            <w:pPr>
              <w:widowControl/>
              <w:spacing w:line="240" w:lineRule="exact"/>
              <w:ind w:firstLineChars="100" w:firstLine="201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（２）津波に関する知識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80D9C" w:rsidRDefault="00B80D9C" w:rsidP="00FA4AC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指導時期等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80D9C" w:rsidRDefault="00B80D9C" w:rsidP="00107E2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主な</w:t>
            </w:r>
          </w:p>
          <w:p w:rsidR="00B80D9C" w:rsidRDefault="00B80D9C" w:rsidP="00107E2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B80D9C" w:rsidRDefault="00B80D9C" w:rsidP="00107E2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場面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9C" w:rsidRDefault="00B80D9C" w:rsidP="00107E2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  <w:p w:rsidR="00B80D9C" w:rsidRPr="00351FC9" w:rsidRDefault="00B80D9C" w:rsidP="00107E2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351FC9">
              <w:rPr>
                <w:rFonts w:hAnsi="ＭＳ 明朝" w:cs="ＭＳ Ｐゴシック" w:hint="eastAsia"/>
                <w:kern w:val="0"/>
                <w:sz w:val="16"/>
                <w:szCs w:val="16"/>
              </w:rPr>
              <w:t>指導資料</w:t>
            </w:r>
          </w:p>
        </w:tc>
      </w:tr>
      <w:tr w:rsidR="00B80D9C" w:rsidTr="00FA4AC6">
        <w:trPr>
          <w:trHeight w:val="447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B80D9C" w:rsidRDefault="00B80D9C" w:rsidP="00107E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B80D9C" w:rsidRDefault="00B80D9C" w:rsidP="00107E2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489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0D9C" w:rsidRDefault="00B80D9C" w:rsidP="00107E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45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80D9C" w:rsidRDefault="00B80D9C" w:rsidP="00107E2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80D9C" w:rsidRDefault="00B80D9C" w:rsidP="00107E2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0D9C" w:rsidRDefault="00B80D9C" w:rsidP="00107E2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EE0C0D" w:rsidTr="002B1408">
        <w:trPr>
          <w:trHeight w:val="9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0D" w:rsidRDefault="00EE0C0D" w:rsidP="00107E2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0C0D" w:rsidRDefault="00EE0C0D" w:rsidP="002B140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津波と波浪の違いから，津波のエネルギーの大きさと被害が大きくなることを知る。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0C0D" w:rsidRDefault="00EE0C0D" w:rsidP="00107E2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C0D" w:rsidRDefault="00EE0C0D" w:rsidP="00107E2A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津波は，30cmの高さでも被害が生じ，幼児や児童は流されることがある。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0D" w:rsidRDefault="0095393D" w:rsidP="0095393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0D" w:rsidRDefault="00EE0C0D" w:rsidP="00107E2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C0D" w:rsidRDefault="000826C2" w:rsidP="002B1408">
            <w:pPr>
              <w:widowControl/>
              <w:spacing w:line="260" w:lineRule="exact"/>
              <w:ind w:left="240" w:hangingChars="100" w:hanging="24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hyperlink r:id="rId9" w:history="1">
              <w:r w:rsidRPr="00591FCD">
                <w:rPr>
                  <w:rStyle w:val="ab"/>
                  <w:rFonts w:hint="eastAsia"/>
                  <w:sz w:val="18"/>
                  <w:szCs w:val="18"/>
                </w:rPr>
                <w:t>津波防災啓発ビデオ「津波からにげる」</w:t>
              </w:r>
            </w:hyperlink>
            <w:bookmarkStart w:id="1" w:name="_GoBack"/>
            <w:bookmarkEnd w:id="1"/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気象庁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397689" w:rsidRDefault="00397689"/>
    <w:p w:rsidR="00CE243E" w:rsidRDefault="0088182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104293</wp:posOffset>
                </wp:positionV>
                <wp:extent cx="6400165" cy="449186"/>
                <wp:effectExtent l="0" t="0" r="19685" b="825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449186"/>
                          <a:chOff x="920" y="215"/>
                          <a:chExt cx="10079" cy="671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257"/>
                            <a:ext cx="10004" cy="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7E2A" w:rsidRDefault="00107E2A" w:rsidP="0088182C">
                              <w:pPr>
                                <w:spacing w:line="240" w:lineRule="exact"/>
                                <w:ind w:leftChars="83" w:left="199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指導時期：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○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機会を捉えて指導する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時期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→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継続指導の時期，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◎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重点的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に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指導する時期，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◇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再確認させる時期</w:t>
                              </w:r>
                            </w:p>
                            <w:p w:rsidR="00107E2A" w:rsidRDefault="00107E2A" w:rsidP="00107E2A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指導場面：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教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＝教科等，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H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＝HR等，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＝学校行事，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部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＝部活動等，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＝日常</w:t>
                              </w:r>
                            </w:p>
                          </w:txbxContent>
                        </wps:txbx>
                        <wps:bodyPr rot="0" vert="horz" wrap="square" lIns="91440" tIns="169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20" y="215"/>
                            <a:ext cx="345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E2A" w:rsidRDefault="00107E2A" w:rsidP="00107E2A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凡</w:t>
                              </w:r>
                            </w:p>
                            <w:p w:rsidR="00107E2A" w:rsidRDefault="00107E2A" w:rsidP="00107E2A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9" style="position:absolute;left:0;text-align:left;margin-left:-8.25pt;margin-top:8.2pt;width:503.95pt;height:35.35pt;z-index:251658240" coordorigin="920,215" coordsize="10079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FgtQMAAN4KAAAOAAAAZHJzL2Uyb0RvYy54bWzkVs1u4zYQvhfoOxC6O5JsWraEOIvEP0GB&#10;tLvotg9AS9QPKpEqSUdOi15ioNhDz+1l32Cx2F4L9G2EvkeHpKSNvUBbJOiiQHWQSQ05nPlmvs88&#10;f7avSnRLhSw4Wzj+mecgymKeFCxbOF9/tRnNHSQVYQkpOaML545K59nFp5+cN3VExzznZUIFAidM&#10;Rk29cHKl6sh1ZZzTisgzXlMGxpSLiiiYisxNBGnAe1W6Y88L3IaLpBY8plLC15U1OhfGf5rSWD1P&#10;U0kVKhcOxKbMW5j3Vr/di3MSZYLUeRF3YZBHRFGRgsGhg6sVUQTtRPGBq6qIBZc8VWcxr1yepkVM&#10;TQ6Qje+dZHMt+K42uWRRk9UDTADtCU6Pdht/cftCoCKB2jmIkQpK1N7/2h7etIff28Mvf/z0M/I1&#10;SE2dRbD2WtQv6xfCZgrDGx5/I8Hsntr1PLOL0bb5nCfgmOwUNyDtU1FpF5A+2pta3A21oHuFYvgY&#10;YM/zg6mDYrBhHPrzwBYrzqGiels4hoKCcexPe8u62+x73iy0W4OZid8lkT3VRNpFptOCtpPvkZVP&#10;Q/ZlTmpqCiY1Wh2y4wHZw4/t/dv2/rf28Aq1h9ft4dDev4M5GluMzS4NMFL7Kw45+gYvaXFGjC9z&#10;wjJ6KQRvckoSCNdmp/OAA21t9ERqJ38HfBgCvhrB6cwi2IMP+HnY4jcNsLYN+JGoFlJdU14hPVg4&#10;AjhmoiS3N1LZpf0SXWTGN0VZwncSlQw1UNnJ1LNp8bJItFHbpMi2y1KgW6KZap7uXPlwmfa8IjK3&#10;6xIY2cirQoGOlEW1cObDZhJpkNYsMacrUpR2DMmUTB8K+ULM3cjy9fvQC9fz9RyP8DhYj7C3Wo0u&#10;N0s8Cjb+bLqarJbLlf+Djt/HUV4kCWU6hV47fPzPOqhTMcv6QT2OUj1CZGOeDxFxj8MwhYKs+l+T&#10;HbS8bQjb72q/3RvGD0235ckdtIvgVh5BzmGQc/GdgxqQxoUjv90RQR1Ufsag5UIfY62lZuIHhofi&#10;oWVrJng60wwlLAZXC0f1w6Wy+rurRZHlcJJtcsYvQR/SwrSQjthGZbTFkPQjsXXSs/VLaGxgW0mR&#10;YcARxaBf/y1Onqpaz8kJ7sTwVNGexkjd/ANF/w/EMKzvue6PsXc1DkebYD4b4Q2ejsKZNx95fngV&#10;Bh4O8WpzzPWbgtGnc/2/IoODhOm0es3of/9SOyZait6z9HHa0SnER9EO878PlyiTXXfh07e0h3MY&#10;P7yWXvwJAAD//wMAUEsDBBQABgAIAAAAIQAIfki14AAAAAkBAAAPAAAAZHJzL2Rvd25yZXYueG1s&#10;TI/BTsJAEIbvJr7DZky8wXZVKtRuCSHqiZAIJoTb0A5tQ3e36S5teXvHk95m8n/555t0OZpG9NT5&#10;2lkNahqBIJu7oralhu/9x2QOwge0BTbOkoYbeVhm93cpJoUb7Bf1u1AKLrE+QQ1VCG0ipc8rMuin&#10;riXL2dl1BgOvXSmLDgcuN418iqJYGqwtX6iwpXVF+WV3NRo+BxxWz+q931zO69txP9seNoq0fnwY&#10;V28gAo3hD4ZffVaHjJ1O7moLLxoNExXPGOUgfgHBwGKheDhpmL8qkFkq/3+Q/QAAAP//AwBQSwEC&#10;LQAUAAYACAAAACEAtoM4kv4AAADhAQAAEwAAAAAAAAAAAAAAAAAAAAAAW0NvbnRlbnRfVHlwZXNd&#10;LnhtbFBLAQItABQABgAIAAAAIQA4/SH/1gAAAJQBAAALAAAAAAAAAAAAAAAAAC8BAABfcmVscy8u&#10;cmVsc1BLAQItABQABgAIAAAAIQAqIMFgtQMAAN4KAAAOAAAAAAAAAAAAAAAAAC4CAABkcnMvZTJv&#10;RG9jLnhtbFBLAQItABQABgAIAAAAIQAIfki14AAAAAkBAAAPAAAAAAAAAAAAAAAAAA8GAABkcnMv&#10;ZG93bnJldi54bWxQSwUGAAAAAAQABADzAAAAHAcAAAAA&#10;">
                <v:shape id="テキスト ボックス 2" o:spid="_x0000_s1030" type="#_x0000_t202" style="position:absolute;left:995;top:257;width:1000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eCcEA&#10;AADaAAAADwAAAGRycy9kb3ducmV2LnhtbESPT4vCMBTE7wt+h/CEva2JbhGpRlFB8LoqiLdn8/oH&#10;m5fSxFr99JuFBY/DzPyGWax6W4uOWl851jAeKRDEmTMVFxpOx93XDIQPyAZrx6ThSR5Wy8HHAlPj&#10;HvxD3SEUIkLYp6ihDKFJpfRZSRb9yDXE0ctdazFE2RbStPiIcFvLiVJTabHiuFBiQ9uSstvhbjW8&#10;kqu6b1HtZ8fke3NJfH46d7nWn8N+PQcRqA/v8H97bzRM4O9Kv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XgnBAAAA2gAAAA8AAAAAAAAAAAAAAAAAmAIAAGRycy9kb3du&#10;cmV2LnhtbFBLBQYAAAAABAAEAPUAAACGAwAAAAA=&#10;" filled="f" strokeweight=".5pt">
                  <v:stroke dashstyle="dash"/>
                  <v:textbox inset=",.47mm">
                    <w:txbxContent>
                      <w:p w:rsidR="0088182C" w:rsidRDefault="0088182C" w:rsidP="0088182C">
                        <w:pPr>
                          <w:spacing w:line="240" w:lineRule="exact"/>
                          <w:ind w:leftChars="83" w:left="199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指導時期：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○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機会を捉えて指導する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時期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→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継続指導の時期，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◎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重点的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指導する時期，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再確認させる時期</w:t>
                        </w:r>
                      </w:p>
                      <w:p w:rsidR="0088182C" w:rsidRDefault="0088182C" w:rsidP="00C935E4">
                        <w:pPr>
                          <w:spacing w:line="240" w:lineRule="exact"/>
                          <w:ind w:firstLineChars="100" w:firstLine="200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指導場面：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教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＝教科等，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H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＝HR等，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行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＝学校行事，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部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＝部活動等，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＝日常</w:t>
                        </w:r>
                      </w:p>
                    </w:txbxContent>
                  </v:textbox>
                </v:shape>
                <v:rect id="Rectangle 4" o:spid="_x0000_s1031" style="position:absolute;left:920;top:215;width:345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vEsQA&#10;AADaAAAADwAAAGRycy9kb3ducmV2LnhtbESPQWvCQBSE7wX/w/IEb3VTq6Kpm1AsgvYiphWvr9nX&#10;JDT7NmTXmPz7rlDocZiZb5hN2ptadNS6yrKCp2kEgji3uuJCwefH7nEFwnlkjbVlUjCQgzQZPWww&#10;1vbGJ+oyX4gAYRejgtL7JpbS5SUZdFPbEAfv27YGfZBtIXWLtwA3tZxF0VIarDgslNjQtqT8J7sa&#10;BXM9rGh97N5m5/ftpdivF1/D9aDUZNy/voDw1Pv/8F97rxU8w/1Ku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rxLEAAAA2gAAAA8AAAAAAAAAAAAAAAAAmAIAAGRycy9k&#10;b3ducmV2LnhtbFBLBQYAAAAABAAEAPUAAACJAwAAAAA=&#10;" filled="f" stroked="f" strokeweight=".5pt">
                  <v:stroke dashstyle="dash"/>
                  <v:textbox>
                    <w:txbxContent>
                      <w:p w:rsidR="0088182C" w:rsidRDefault="0088182C" w:rsidP="00C935E4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凡</w:t>
                        </w:r>
                      </w:p>
                      <w:p w:rsidR="0088182C" w:rsidRDefault="0088182C" w:rsidP="00C935E4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E243E" w:rsidSect="001966C1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09" w:rsidRDefault="00547E09" w:rsidP="001966C1">
      <w:r>
        <w:separator/>
      </w:r>
    </w:p>
  </w:endnote>
  <w:endnote w:type="continuationSeparator" w:id="0">
    <w:p w:rsidR="00547E09" w:rsidRDefault="00547E09" w:rsidP="0019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83838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p w:rsidR="00107E2A" w:rsidRPr="001966C1" w:rsidRDefault="00107E2A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>
          <w:rPr>
            <w:rFonts w:asciiTheme="majorEastAsia" w:eastAsiaTheme="majorEastAsia" w:hAnsiTheme="majorEastAsia" w:hint="eastAsia"/>
            <w:sz w:val="18"/>
            <w:szCs w:val="18"/>
          </w:rPr>
          <w:t>津波災害時の安全</w:t>
        </w:r>
      </w:p>
      <w:p w:rsidR="00107E2A" w:rsidRPr="001966C1" w:rsidRDefault="00107E2A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begin"/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instrText>PAGE   \* MERGEFORMAT</w:instrTex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separate"/>
        </w:r>
        <w:r w:rsidR="00591FCD" w:rsidRPr="00591FCD">
          <w:rPr>
            <w:rFonts w:asciiTheme="majorEastAsia" w:eastAsiaTheme="majorEastAsia" w:hAnsiTheme="majorEastAsia"/>
            <w:noProof/>
            <w:sz w:val="18"/>
            <w:szCs w:val="18"/>
            <w:lang w:val="ja-JP"/>
          </w:rPr>
          <w:t>1</w: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end"/>
        </w:r>
      </w:p>
    </w:sdtContent>
  </w:sdt>
  <w:p w:rsidR="00107E2A" w:rsidRDefault="00107E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09" w:rsidRDefault="00547E09" w:rsidP="001966C1">
      <w:r>
        <w:separator/>
      </w:r>
    </w:p>
  </w:footnote>
  <w:footnote w:type="continuationSeparator" w:id="0">
    <w:p w:rsidR="00547E09" w:rsidRDefault="00547E09" w:rsidP="0019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2A" w:rsidRPr="001966C1" w:rsidRDefault="00107E2A">
    <w:pPr>
      <w:pStyle w:val="a3"/>
      <w:rPr>
        <w:rFonts w:asciiTheme="majorEastAsia" w:eastAsiaTheme="majorEastAsia" w:hAnsiTheme="majorEastAsia"/>
        <w:sz w:val="18"/>
        <w:szCs w:val="18"/>
      </w:rPr>
    </w:pPr>
    <w:r w:rsidRPr="001966C1">
      <w:rPr>
        <w:rFonts w:asciiTheme="majorEastAsia" w:eastAsiaTheme="majorEastAsia" w:hAnsiTheme="majorEastAsia" w:hint="eastAsia"/>
        <w:sz w:val="18"/>
        <w:szCs w:val="18"/>
      </w:rPr>
      <w:t>防災教育スタートパック</w:t>
    </w:r>
    <w:r w:rsidR="002B1408">
      <w:rPr>
        <w:rFonts w:asciiTheme="majorEastAsia" w:eastAsiaTheme="majorEastAsia" w:hAnsiTheme="majorEastAsia" w:hint="eastAsia"/>
        <w:sz w:val="18"/>
        <w:szCs w:val="18"/>
      </w:rPr>
      <w:t xml:space="preserve">　　　　　　　　　　　　　　　　</w:t>
    </w:r>
    <w:r>
      <w:rPr>
        <w:rFonts w:asciiTheme="majorEastAsia" w:eastAsiaTheme="majorEastAsia" w:hAnsiTheme="majorEastAsia" w:hint="eastAsia"/>
        <w:sz w:val="18"/>
        <w:szCs w:val="18"/>
      </w:rPr>
      <w:t xml:space="preserve">　　参考資料「</w:t>
    </w:r>
    <w:r w:rsidR="002B1408">
      <w:rPr>
        <w:rFonts w:asciiTheme="majorEastAsia" w:eastAsiaTheme="majorEastAsia" w:hAnsiTheme="majorEastAsia" w:hint="eastAsia"/>
        <w:sz w:val="18"/>
        <w:szCs w:val="18"/>
      </w:rPr>
      <w:t>必ず身に付けさせたい事項と</w:t>
    </w:r>
    <w:r>
      <w:rPr>
        <w:rFonts w:asciiTheme="majorEastAsia" w:eastAsiaTheme="majorEastAsia" w:hAnsiTheme="majorEastAsia" w:hint="eastAsia"/>
        <w:sz w:val="18"/>
        <w:szCs w:val="18"/>
      </w:rPr>
      <w:t>内容」【</w:t>
    </w:r>
    <w:r w:rsidR="002B1408">
      <w:rPr>
        <w:rFonts w:asciiTheme="majorEastAsia" w:eastAsiaTheme="majorEastAsia" w:hAnsiTheme="majorEastAsia" w:hint="eastAsia"/>
        <w:sz w:val="18"/>
        <w:szCs w:val="18"/>
      </w:rPr>
      <w:t>幼稚園</w:t>
    </w:r>
    <w:r>
      <w:rPr>
        <w:rFonts w:asciiTheme="majorEastAsia" w:eastAsiaTheme="majorEastAsia" w:hAnsiTheme="majorEastAsia" w:hint="eastAsia"/>
        <w:sz w:val="18"/>
        <w:szCs w:val="18"/>
      </w:rPr>
      <w:t>】</w:t>
    </w:r>
  </w:p>
  <w:p w:rsidR="00107E2A" w:rsidRDefault="00107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A70"/>
    <w:multiLevelType w:val="hybridMultilevel"/>
    <w:tmpl w:val="31F27EE0"/>
    <w:lvl w:ilvl="0" w:tplc="66206E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110BAC"/>
    <w:multiLevelType w:val="hybridMultilevel"/>
    <w:tmpl w:val="53D0EE40"/>
    <w:lvl w:ilvl="0" w:tplc="C13A5C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1F58FC"/>
    <w:multiLevelType w:val="hybridMultilevel"/>
    <w:tmpl w:val="57D63A32"/>
    <w:lvl w:ilvl="0" w:tplc="A5E4B3C0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>
    <w:nsid w:val="479D2131"/>
    <w:multiLevelType w:val="hybridMultilevel"/>
    <w:tmpl w:val="C44056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59B6E5B"/>
    <w:multiLevelType w:val="hybridMultilevel"/>
    <w:tmpl w:val="6922C15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C247AA7"/>
    <w:multiLevelType w:val="hybridMultilevel"/>
    <w:tmpl w:val="455C39A0"/>
    <w:lvl w:ilvl="0" w:tplc="13BC75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04626F"/>
    <w:multiLevelType w:val="hybridMultilevel"/>
    <w:tmpl w:val="5508811A"/>
    <w:lvl w:ilvl="0" w:tplc="39E684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C1"/>
    <w:rsid w:val="00060C95"/>
    <w:rsid w:val="000826C2"/>
    <w:rsid w:val="000B294E"/>
    <w:rsid w:val="00107E2A"/>
    <w:rsid w:val="001966C1"/>
    <w:rsid w:val="001F130E"/>
    <w:rsid w:val="002B1408"/>
    <w:rsid w:val="00351FC9"/>
    <w:rsid w:val="00397689"/>
    <w:rsid w:val="00547E09"/>
    <w:rsid w:val="00591FCD"/>
    <w:rsid w:val="00650002"/>
    <w:rsid w:val="007B72BD"/>
    <w:rsid w:val="007D0B42"/>
    <w:rsid w:val="008411E6"/>
    <w:rsid w:val="0085772C"/>
    <w:rsid w:val="0088182C"/>
    <w:rsid w:val="00893DE7"/>
    <w:rsid w:val="0095393D"/>
    <w:rsid w:val="00B02A6E"/>
    <w:rsid w:val="00B80D9C"/>
    <w:rsid w:val="00C1620B"/>
    <w:rsid w:val="00CB1FE9"/>
    <w:rsid w:val="00CE243E"/>
    <w:rsid w:val="00D26E2C"/>
    <w:rsid w:val="00D26FE8"/>
    <w:rsid w:val="00EE0C0D"/>
    <w:rsid w:val="00F85418"/>
    <w:rsid w:val="00FA4AC6"/>
    <w:rsid w:val="00F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table" w:styleId="a9">
    <w:name w:val="Table Grid"/>
    <w:basedOn w:val="a1"/>
    <w:uiPriority w:val="59"/>
    <w:rsid w:val="0039768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976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a">
    <w:name w:val="一太郎"/>
    <w:rsid w:val="00397689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eastAsia="ＭＳ 明朝" w:hAnsi="Times New Roman" w:cs="ＭＳ 明朝"/>
      <w:spacing w:val="-15"/>
      <w:kern w:val="0"/>
      <w:sz w:val="24"/>
      <w:szCs w:val="24"/>
    </w:rPr>
  </w:style>
  <w:style w:type="character" w:styleId="ab">
    <w:name w:val="Hyperlink"/>
    <w:uiPriority w:val="99"/>
    <w:unhideWhenUsed/>
    <w:rsid w:val="00397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table" w:styleId="a9">
    <w:name w:val="Table Grid"/>
    <w:basedOn w:val="a1"/>
    <w:uiPriority w:val="59"/>
    <w:rsid w:val="0039768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976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a">
    <w:name w:val="一太郎"/>
    <w:rsid w:val="00397689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eastAsia="ＭＳ 明朝" w:hAnsi="Times New Roman" w:cs="ＭＳ 明朝"/>
      <w:spacing w:val="-15"/>
      <w:kern w:val="0"/>
      <w:sz w:val="24"/>
      <w:szCs w:val="24"/>
    </w:rPr>
  </w:style>
  <w:style w:type="character" w:styleId="ab">
    <w:name w:val="Hyperlink"/>
    <w:uiPriority w:val="99"/>
    <w:unhideWhenUsed/>
    <w:rsid w:val="0039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ma.go.jp/jma/kishou/books/tsunami_dvd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5E4A-87F5-43F3-ABA5-A8832A4C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H24防災教育グループ</dc:creator>
  <cp:lastModifiedBy>GKCW3</cp:lastModifiedBy>
  <cp:revision>9</cp:revision>
  <cp:lastPrinted>2013-02-27T07:01:00Z</cp:lastPrinted>
  <dcterms:created xsi:type="dcterms:W3CDTF">2013-02-28T05:29:00Z</dcterms:created>
  <dcterms:modified xsi:type="dcterms:W3CDTF">2013-03-01T07:40:00Z</dcterms:modified>
</cp:coreProperties>
</file>